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01C" w:rsidRDefault="008A4A89">
      <w:pPr>
        <w:pStyle w:val="1"/>
        <w:spacing w:before="0" w:after="0" w:line="579" w:lineRule="auto"/>
        <w:jc w:val="center"/>
        <w:rPr>
          <w:rFonts w:ascii="方正大标宋简体" w:eastAsia="方正大标宋简体" w:hAnsi="方正大标宋简体" w:cs="方正大标宋简体"/>
          <w:b w:val="0"/>
          <w:bCs w:val="0"/>
        </w:rPr>
      </w:pPr>
      <w:bookmarkStart w:id="0" w:name="_Toc24724706"/>
      <w:r>
        <w:rPr>
          <w:rFonts w:ascii="方正大标宋简体" w:eastAsia="方正大标宋简体" w:hAnsi="方正大标宋简体" w:cs="方正大标宋简体" w:hint="eastAsia"/>
          <w:b w:val="0"/>
          <w:bCs w:val="0"/>
        </w:rPr>
        <w:t>扎兰屯市义务教育领域</w:t>
      </w:r>
      <w:bookmarkEnd w:id="0"/>
      <w:r>
        <w:rPr>
          <w:rFonts w:ascii="方正大标宋简体" w:eastAsia="方正大标宋简体" w:hAnsi="方正大标宋简体" w:cs="方正大标宋简体" w:hint="eastAsia"/>
          <w:b w:val="0"/>
          <w:bCs w:val="0"/>
        </w:rPr>
        <w:t>政务公开事项标准目录</w:t>
      </w:r>
    </w:p>
    <w:tbl>
      <w:tblPr>
        <w:tblW w:w="15480"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
        <w:gridCol w:w="585"/>
        <w:gridCol w:w="1170"/>
        <w:gridCol w:w="3105"/>
        <w:gridCol w:w="2505"/>
        <w:gridCol w:w="1845"/>
        <w:gridCol w:w="960"/>
        <w:gridCol w:w="1305"/>
        <w:gridCol w:w="435"/>
        <w:gridCol w:w="615"/>
        <w:gridCol w:w="416"/>
        <w:gridCol w:w="720"/>
        <w:gridCol w:w="720"/>
        <w:gridCol w:w="720"/>
      </w:tblGrid>
      <w:tr w:rsidR="0088101C">
        <w:trPr>
          <w:cantSplit/>
          <w:trHeight w:val="452"/>
        </w:trPr>
        <w:tc>
          <w:tcPr>
            <w:tcW w:w="379" w:type="dxa"/>
            <w:vMerge w:val="restart"/>
            <w:shd w:val="clear" w:color="auto" w:fill="auto"/>
            <w:vAlign w:val="center"/>
          </w:tcPr>
          <w:p w:rsidR="0088101C" w:rsidRDefault="008A4A89">
            <w:pPr>
              <w:widowControl/>
              <w:spacing w:line="180" w:lineRule="exact"/>
              <w:jc w:val="center"/>
              <w:rPr>
                <w:rFonts w:ascii="黑体" w:eastAsia="黑体" w:hAnsi="Times New Roman"/>
                <w:color w:val="000000"/>
                <w:kern w:val="0"/>
                <w:sz w:val="18"/>
                <w:szCs w:val="18"/>
              </w:rPr>
            </w:pPr>
            <w:r>
              <w:rPr>
                <w:rFonts w:ascii="黑体" w:eastAsia="黑体" w:hAnsi="宋体" w:hint="eastAsia"/>
                <w:color w:val="000000"/>
                <w:kern w:val="0"/>
                <w:sz w:val="18"/>
                <w:szCs w:val="18"/>
              </w:rPr>
              <w:t>序号</w:t>
            </w:r>
          </w:p>
        </w:tc>
        <w:tc>
          <w:tcPr>
            <w:tcW w:w="1755" w:type="dxa"/>
            <w:gridSpan w:val="2"/>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公开事项</w:t>
            </w:r>
          </w:p>
        </w:tc>
        <w:tc>
          <w:tcPr>
            <w:tcW w:w="3105" w:type="dxa"/>
            <w:vMerge w:val="restart"/>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公开内容（要素）</w:t>
            </w:r>
          </w:p>
        </w:tc>
        <w:tc>
          <w:tcPr>
            <w:tcW w:w="2505" w:type="dxa"/>
            <w:vMerge w:val="restart"/>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公开依据</w:t>
            </w:r>
          </w:p>
        </w:tc>
        <w:tc>
          <w:tcPr>
            <w:tcW w:w="1845" w:type="dxa"/>
            <w:vMerge w:val="restart"/>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公开时限</w:t>
            </w:r>
          </w:p>
        </w:tc>
        <w:tc>
          <w:tcPr>
            <w:tcW w:w="960" w:type="dxa"/>
            <w:vMerge w:val="restart"/>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公开主体</w:t>
            </w:r>
          </w:p>
        </w:tc>
        <w:tc>
          <w:tcPr>
            <w:tcW w:w="1305" w:type="dxa"/>
            <w:vMerge w:val="restart"/>
            <w:shd w:val="clear" w:color="auto" w:fill="auto"/>
            <w:vAlign w:val="center"/>
          </w:tcPr>
          <w:p w:rsidR="0088101C" w:rsidRDefault="008A4A89">
            <w:pPr>
              <w:widowControl/>
              <w:spacing w:line="180" w:lineRule="exact"/>
              <w:jc w:val="center"/>
              <w:rPr>
                <w:rFonts w:ascii="黑体" w:eastAsia="黑体" w:hAnsi="宋体" w:cs="宋体"/>
                <w:kern w:val="0"/>
                <w:sz w:val="18"/>
                <w:szCs w:val="18"/>
              </w:rPr>
            </w:pPr>
            <w:r>
              <w:rPr>
                <w:rFonts w:ascii="黑体" w:eastAsia="黑体" w:hAnsi="宋体" w:cs="宋体" w:hint="eastAsia"/>
                <w:kern w:val="0"/>
                <w:sz w:val="18"/>
                <w:szCs w:val="18"/>
              </w:rPr>
              <w:t>公开渠道和载体</w:t>
            </w:r>
          </w:p>
        </w:tc>
        <w:tc>
          <w:tcPr>
            <w:tcW w:w="1050" w:type="dxa"/>
            <w:gridSpan w:val="2"/>
            <w:shd w:val="clear" w:color="auto" w:fill="auto"/>
            <w:vAlign w:val="center"/>
          </w:tcPr>
          <w:p w:rsidR="0088101C" w:rsidRDefault="008A4A89">
            <w:pPr>
              <w:widowControl/>
              <w:spacing w:line="180" w:lineRule="exact"/>
              <w:jc w:val="center"/>
              <w:rPr>
                <w:rFonts w:ascii="黑体" w:eastAsia="黑体" w:hAnsi="宋体" w:cs="宋体"/>
                <w:color w:val="000000" w:themeColor="text1"/>
                <w:kern w:val="0"/>
                <w:sz w:val="18"/>
                <w:szCs w:val="18"/>
              </w:rPr>
            </w:pPr>
            <w:r>
              <w:rPr>
                <w:rFonts w:ascii="黑体" w:eastAsia="黑体" w:hAnsi="宋体" w:cs="宋体" w:hint="eastAsia"/>
                <w:color w:val="000000" w:themeColor="text1"/>
                <w:kern w:val="0"/>
                <w:sz w:val="18"/>
                <w:szCs w:val="18"/>
              </w:rPr>
              <w:t>公开对象</w:t>
            </w:r>
          </w:p>
        </w:tc>
        <w:tc>
          <w:tcPr>
            <w:tcW w:w="1136" w:type="dxa"/>
            <w:gridSpan w:val="2"/>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公开方式</w:t>
            </w:r>
          </w:p>
        </w:tc>
        <w:tc>
          <w:tcPr>
            <w:tcW w:w="1440" w:type="dxa"/>
            <w:gridSpan w:val="2"/>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公开层级</w:t>
            </w:r>
          </w:p>
        </w:tc>
      </w:tr>
      <w:tr w:rsidR="0088101C">
        <w:trPr>
          <w:cantSplit/>
        </w:trPr>
        <w:tc>
          <w:tcPr>
            <w:tcW w:w="379" w:type="dxa"/>
            <w:vMerge/>
            <w:vAlign w:val="center"/>
          </w:tcPr>
          <w:p w:rsidR="0088101C" w:rsidRDefault="0088101C">
            <w:pPr>
              <w:widowControl/>
              <w:spacing w:line="180" w:lineRule="exact"/>
              <w:jc w:val="left"/>
              <w:rPr>
                <w:rFonts w:ascii="黑体" w:eastAsia="黑体" w:hAnsi="Times New Roman"/>
                <w:color w:val="000000"/>
                <w:kern w:val="0"/>
                <w:sz w:val="18"/>
                <w:szCs w:val="18"/>
              </w:rPr>
            </w:pPr>
          </w:p>
        </w:tc>
        <w:tc>
          <w:tcPr>
            <w:tcW w:w="585"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一级事项</w:t>
            </w:r>
          </w:p>
        </w:tc>
        <w:tc>
          <w:tcPr>
            <w:tcW w:w="1170"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二级事项</w:t>
            </w:r>
          </w:p>
        </w:tc>
        <w:tc>
          <w:tcPr>
            <w:tcW w:w="3105" w:type="dxa"/>
            <w:vMerge/>
            <w:vAlign w:val="center"/>
          </w:tcPr>
          <w:p w:rsidR="0088101C" w:rsidRDefault="0088101C">
            <w:pPr>
              <w:widowControl/>
              <w:spacing w:line="180" w:lineRule="exact"/>
              <w:jc w:val="left"/>
              <w:rPr>
                <w:rFonts w:ascii="黑体" w:eastAsia="黑体" w:hAnsi="宋体" w:cs="宋体"/>
                <w:color w:val="000000"/>
                <w:kern w:val="0"/>
                <w:sz w:val="18"/>
                <w:szCs w:val="18"/>
              </w:rPr>
            </w:pPr>
          </w:p>
        </w:tc>
        <w:tc>
          <w:tcPr>
            <w:tcW w:w="2505" w:type="dxa"/>
            <w:vMerge/>
            <w:vAlign w:val="center"/>
          </w:tcPr>
          <w:p w:rsidR="0088101C" w:rsidRDefault="0088101C">
            <w:pPr>
              <w:widowControl/>
              <w:spacing w:line="180" w:lineRule="exact"/>
              <w:jc w:val="left"/>
              <w:rPr>
                <w:rFonts w:ascii="黑体" w:eastAsia="黑体" w:hAnsi="宋体" w:cs="宋体"/>
                <w:color w:val="000000"/>
                <w:kern w:val="0"/>
                <w:sz w:val="18"/>
                <w:szCs w:val="18"/>
              </w:rPr>
            </w:pPr>
          </w:p>
        </w:tc>
        <w:tc>
          <w:tcPr>
            <w:tcW w:w="1845" w:type="dxa"/>
            <w:vMerge/>
            <w:vAlign w:val="center"/>
          </w:tcPr>
          <w:p w:rsidR="0088101C" w:rsidRDefault="0088101C">
            <w:pPr>
              <w:widowControl/>
              <w:spacing w:line="180" w:lineRule="exact"/>
              <w:jc w:val="left"/>
              <w:rPr>
                <w:rFonts w:ascii="黑体" w:eastAsia="黑体" w:hAnsi="宋体" w:cs="宋体"/>
                <w:color w:val="000000"/>
                <w:kern w:val="0"/>
                <w:sz w:val="18"/>
                <w:szCs w:val="18"/>
              </w:rPr>
            </w:pPr>
          </w:p>
        </w:tc>
        <w:tc>
          <w:tcPr>
            <w:tcW w:w="960" w:type="dxa"/>
            <w:vMerge/>
            <w:vAlign w:val="center"/>
          </w:tcPr>
          <w:p w:rsidR="0088101C" w:rsidRDefault="0088101C">
            <w:pPr>
              <w:widowControl/>
              <w:spacing w:line="180" w:lineRule="exact"/>
              <w:jc w:val="left"/>
              <w:rPr>
                <w:rFonts w:ascii="黑体" w:eastAsia="黑体" w:hAnsi="宋体" w:cs="宋体"/>
                <w:color w:val="000000"/>
                <w:kern w:val="0"/>
                <w:sz w:val="18"/>
                <w:szCs w:val="18"/>
              </w:rPr>
            </w:pPr>
          </w:p>
        </w:tc>
        <w:tc>
          <w:tcPr>
            <w:tcW w:w="1305" w:type="dxa"/>
            <w:vMerge/>
            <w:vAlign w:val="center"/>
          </w:tcPr>
          <w:p w:rsidR="0088101C" w:rsidRDefault="0088101C">
            <w:pPr>
              <w:widowControl/>
              <w:spacing w:line="180" w:lineRule="exact"/>
              <w:jc w:val="left"/>
              <w:rPr>
                <w:rFonts w:ascii="黑体" w:eastAsia="黑体" w:hAnsi="宋体" w:cs="宋体"/>
                <w:kern w:val="0"/>
                <w:sz w:val="18"/>
                <w:szCs w:val="18"/>
              </w:rPr>
            </w:pPr>
          </w:p>
        </w:tc>
        <w:tc>
          <w:tcPr>
            <w:tcW w:w="435"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全社会</w:t>
            </w:r>
          </w:p>
        </w:tc>
        <w:tc>
          <w:tcPr>
            <w:tcW w:w="615"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特定群众</w:t>
            </w:r>
          </w:p>
        </w:tc>
        <w:tc>
          <w:tcPr>
            <w:tcW w:w="416"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主动</w:t>
            </w:r>
          </w:p>
        </w:tc>
        <w:tc>
          <w:tcPr>
            <w:tcW w:w="720"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依申请公开</w:t>
            </w:r>
          </w:p>
        </w:tc>
        <w:tc>
          <w:tcPr>
            <w:tcW w:w="720"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县级</w:t>
            </w:r>
          </w:p>
        </w:tc>
        <w:tc>
          <w:tcPr>
            <w:tcW w:w="720" w:type="dxa"/>
            <w:shd w:val="clear" w:color="auto" w:fill="auto"/>
            <w:vAlign w:val="center"/>
          </w:tcPr>
          <w:p w:rsidR="0088101C" w:rsidRDefault="008A4A89">
            <w:pPr>
              <w:widowControl/>
              <w:spacing w:line="180" w:lineRule="exact"/>
              <w:jc w:val="center"/>
              <w:rPr>
                <w:rFonts w:ascii="黑体" w:eastAsia="黑体" w:hAnsi="宋体" w:cs="宋体"/>
                <w:color w:val="000000"/>
                <w:kern w:val="0"/>
                <w:sz w:val="18"/>
                <w:szCs w:val="18"/>
              </w:rPr>
            </w:pPr>
            <w:r>
              <w:rPr>
                <w:rFonts w:ascii="黑体" w:eastAsia="黑体" w:hAnsi="宋体" w:cs="宋体" w:hint="eastAsia"/>
                <w:color w:val="000000"/>
                <w:kern w:val="0"/>
                <w:sz w:val="18"/>
                <w:szCs w:val="18"/>
              </w:rPr>
              <w:t>乡、村级</w:t>
            </w:r>
          </w:p>
        </w:tc>
      </w:tr>
      <w:tr w:rsidR="0088101C">
        <w:trPr>
          <w:cantSplit/>
          <w:trHeight w:val="505"/>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1</w:t>
            </w:r>
          </w:p>
        </w:tc>
        <w:tc>
          <w:tcPr>
            <w:tcW w:w="585"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政策</w:t>
            </w:r>
            <w:r>
              <w:rPr>
                <w:rFonts w:ascii="仿宋_GB2312" w:eastAsia="仿宋_GB2312" w:hAnsi="宋体" w:hint="eastAsia"/>
                <w:color w:val="000000"/>
                <w:sz w:val="18"/>
                <w:szCs w:val="18"/>
              </w:rPr>
              <w:br/>
              <w:t>文件</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教育法律</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《教育法》、《义务教育法》、《民办教育促进法》、《教师法》、《国家通用语言文字法》</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hAnsi="宋体" w:cs="宋体"/>
                <w:bCs/>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规范性文件</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部门和地方政府规章、各类教育政策文件</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2</w:t>
            </w:r>
          </w:p>
        </w:tc>
        <w:tc>
          <w:tcPr>
            <w:tcW w:w="585"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教育概况</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教育事业发展主要情况</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教育事业发展主要情况</w:t>
            </w:r>
          </w:p>
        </w:tc>
        <w:tc>
          <w:tcPr>
            <w:tcW w:w="2505" w:type="dxa"/>
            <w:vMerge w:val="restart"/>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《统计法》、《政府信息公开条例》、《教育统计管理规定》</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教育统计数据</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学校数据、在校生数据、教师数据、办学条件数据、县级汇总数据</w:t>
            </w:r>
          </w:p>
        </w:tc>
        <w:tc>
          <w:tcPr>
            <w:tcW w:w="2505" w:type="dxa"/>
            <w:vMerge/>
            <w:vAlign w:val="center"/>
          </w:tcPr>
          <w:p w:rsidR="0088101C" w:rsidRDefault="0088101C">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义务教育学校名录</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学校名称、学校地址、办学层次、办学类型、办公电话</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475"/>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3</w:t>
            </w:r>
          </w:p>
        </w:tc>
        <w:tc>
          <w:tcPr>
            <w:tcW w:w="585"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民办学校信息</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民办学校办学基本信息</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学校名称、办学许可证、办学规模、联系方式</w:t>
            </w:r>
          </w:p>
        </w:tc>
        <w:tc>
          <w:tcPr>
            <w:tcW w:w="2505" w:type="dxa"/>
            <w:vMerge w:val="restart"/>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《民办教育促进法》、《政府信息公开条例》、《国务院关于鼓励社会力量兴办教育 促进民办教育健康发展的若干意见》</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88101C" w:rsidRPr="00786B78" w:rsidRDefault="0088101C">
            <w:pPr>
              <w:spacing w:line="180" w:lineRule="exact"/>
              <w:rPr>
                <w:rFonts w:ascii="仿宋_GB2312" w:eastAsia="仿宋_GB2312" w:hAnsi="仿宋" w:cs="宋体"/>
                <w:sz w:val="18"/>
                <w:szCs w:val="18"/>
              </w:rPr>
            </w:pP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955"/>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themeColor="text1"/>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民办学校设立、变更、终止等事项行政审批、备案信息</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法律依据、办理流程、审批结果</w:t>
            </w:r>
          </w:p>
        </w:tc>
        <w:tc>
          <w:tcPr>
            <w:tcW w:w="2505" w:type="dxa"/>
            <w:vMerge/>
            <w:vAlign w:val="center"/>
          </w:tcPr>
          <w:p w:rsidR="0088101C" w:rsidRDefault="0088101C">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30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88101C" w:rsidRPr="00786B78" w:rsidRDefault="008A4A89">
            <w:pPr>
              <w:spacing w:line="30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■内蒙古政务服务管理平台      </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日常监管信息</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年检指标、年检程序、年检结果、行政处罚信息</w:t>
            </w:r>
          </w:p>
        </w:tc>
        <w:tc>
          <w:tcPr>
            <w:tcW w:w="2505" w:type="dxa"/>
            <w:vMerge/>
            <w:vAlign w:val="center"/>
          </w:tcPr>
          <w:p w:rsidR="0088101C" w:rsidRDefault="0088101C">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220" w:lineRule="exact"/>
              <w:rPr>
                <w:rFonts w:ascii="仿宋_GB2312" w:eastAsia="仿宋_GB2312" w:hAnsi="仿宋"/>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645"/>
        </w:trPr>
        <w:tc>
          <w:tcPr>
            <w:tcW w:w="379" w:type="dxa"/>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4</w:t>
            </w:r>
          </w:p>
        </w:tc>
        <w:tc>
          <w:tcPr>
            <w:tcW w:w="585" w:type="dxa"/>
            <w:shd w:val="clear" w:color="auto" w:fill="auto"/>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财务信息</w:t>
            </w:r>
          </w:p>
        </w:tc>
        <w:tc>
          <w:tcPr>
            <w:tcW w:w="1170" w:type="dxa"/>
            <w:shd w:val="clear" w:color="auto" w:fill="auto"/>
            <w:noWrap/>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财务信息</w:t>
            </w:r>
          </w:p>
        </w:tc>
        <w:tc>
          <w:tcPr>
            <w:tcW w:w="3105" w:type="dxa"/>
            <w:shd w:val="clear" w:color="auto" w:fill="auto"/>
            <w:vAlign w:val="center"/>
          </w:tcPr>
          <w:p w:rsidR="0088101C" w:rsidRDefault="008A4A89">
            <w:pPr>
              <w:spacing w:line="240" w:lineRule="exact"/>
              <w:jc w:val="left"/>
              <w:rPr>
                <w:rFonts w:ascii="仿宋_GB2312" w:eastAsia="仿宋_GB2312" w:hAnsi="宋体" w:cs="宋体"/>
                <w:color w:val="000000"/>
                <w:sz w:val="18"/>
                <w:szCs w:val="18"/>
              </w:rPr>
            </w:pPr>
            <w:r>
              <w:rPr>
                <w:rFonts w:ascii="仿宋_GB2312" w:eastAsia="仿宋_GB2312" w:hAnsi="宋体" w:hint="eastAsia"/>
                <w:color w:val="000000"/>
                <w:sz w:val="18"/>
                <w:szCs w:val="18"/>
              </w:rPr>
              <w:t>财务管理及监督办法、</w:t>
            </w:r>
            <w:r>
              <w:rPr>
                <w:rFonts w:ascii="仿宋_GB2312" w:eastAsia="仿宋_GB2312" w:hAnsi="宋体" w:hint="eastAsia"/>
                <w:color w:val="000000"/>
                <w:sz w:val="18"/>
                <w:szCs w:val="18"/>
              </w:rPr>
              <w:br/>
              <w:t>年度经费预决算信息、收费项目及收费标准</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olor w:val="0000FF"/>
                <w:sz w:val="18"/>
                <w:szCs w:val="18"/>
              </w:rPr>
            </w:pPr>
            <w:r>
              <w:rPr>
                <w:rFonts w:ascii="仿宋_GB2312" w:eastAsia="仿宋_GB2312" w:hAnsi="宋体" w:hint="eastAsia"/>
                <w:color w:val="0000FF"/>
                <w:sz w:val="18"/>
                <w:szCs w:val="18"/>
              </w:rPr>
              <w:t>5</w:t>
            </w:r>
          </w:p>
          <w:p w:rsidR="0088101C" w:rsidRDefault="0088101C">
            <w:pPr>
              <w:spacing w:line="240" w:lineRule="exact"/>
              <w:jc w:val="center"/>
              <w:rPr>
                <w:rFonts w:ascii="仿宋_GB2312" w:eastAsia="仿宋_GB2312" w:hAnsi="宋体" w:cs="宋体"/>
                <w:color w:val="000000" w:themeColor="text1"/>
                <w:sz w:val="18"/>
                <w:szCs w:val="18"/>
              </w:rPr>
            </w:pPr>
          </w:p>
        </w:tc>
        <w:tc>
          <w:tcPr>
            <w:tcW w:w="585"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招生管理</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学校介绍</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办学性质、办学地点、办学规模、办学基本条件、联系方式等</w:t>
            </w:r>
          </w:p>
        </w:tc>
        <w:tc>
          <w:tcPr>
            <w:tcW w:w="2505" w:type="dxa"/>
            <w:vMerge w:val="restart"/>
            <w:shd w:val="clear" w:color="auto" w:fill="auto"/>
            <w:vAlign w:val="center"/>
          </w:tcPr>
          <w:p w:rsidR="0088101C" w:rsidRDefault="008A4A89">
            <w:pPr>
              <w:spacing w:line="240" w:lineRule="exact"/>
              <w:rPr>
                <w:rFonts w:ascii="仿宋_GB2312" w:eastAsia="仿宋_GB2312" w:hAnsi="宋体" w:cs="宋体"/>
                <w:sz w:val="18"/>
                <w:szCs w:val="18"/>
              </w:rPr>
            </w:pPr>
            <w:r>
              <w:rPr>
                <w:rFonts w:ascii="仿宋_GB2312" w:eastAsia="仿宋_GB2312" w:hAnsi="宋体" w:hint="eastAsia"/>
                <w:sz w:val="18"/>
                <w:szCs w:val="18"/>
              </w:rPr>
              <w:t>《政府信息公开条例》、《教育部关于进一步做好小学升入初中免试就近入学工作的实施意见》、《教育部关于推进中小学信息公开工作的意见》</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■政府网站 </w:t>
            </w:r>
          </w:p>
        </w:tc>
        <w:tc>
          <w:tcPr>
            <w:tcW w:w="43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720"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 xml:space="preserve">　</w:t>
            </w:r>
          </w:p>
        </w:tc>
        <w:tc>
          <w:tcPr>
            <w:tcW w:w="720" w:type="dxa"/>
            <w:shd w:val="clear" w:color="auto" w:fill="auto"/>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88101C" w:rsidRDefault="0088101C">
            <w:pPr>
              <w:spacing w:line="240" w:lineRule="exact"/>
              <w:rPr>
                <w:rFonts w:ascii="仿宋_GB2312" w:eastAsia="仿宋_GB2312"/>
                <w:bCs/>
                <w:color w:val="000000"/>
                <w:sz w:val="18"/>
                <w:szCs w:val="18"/>
              </w:rPr>
            </w:pPr>
          </w:p>
        </w:tc>
      </w:tr>
      <w:tr w:rsidR="0088101C">
        <w:trPr>
          <w:cantSplit/>
          <w:trHeight w:val="227"/>
        </w:trPr>
        <w:tc>
          <w:tcPr>
            <w:tcW w:w="379" w:type="dxa"/>
            <w:vMerge/>
            <w:vAlign w:val="center"/>
          </w:tcPr>
          <w:p w:rsidR="0088101C" w:rsidRDefault="0088101C">
            <w:pPr>
              <w:spacing w:line="240" w:lineRule="exact"/>
              <w:rPr>
                <w:rFonts w:ascii="仿宋_GB2312" w:eastAsia="仿宋_GB2312" w:hAnsi="宋体" w:cs="宋体"/>
                <w:color w:val="0000FF"/>
                <w:sz w:val="18"/>
                <w:szCs w:val="18"/>
              </w:rPr>
            </w:pPr>
          </w:p>
        </w:tc>
        <w:tc>
          <w:tcPr>
            <w:tcW w:w="585" w:type="dxa"/>
            <w:vMerge/>
            <w:vAlign w:val="center"/>
          </w:tcPr>
          <w:p w:rsidR="0088101C" w:rsidRDefault="0088101C">
            <w:pPr>
              <w:spacing w:line="240" w:lineRule="exact"/>
              <w:rPr>
                <w:rFonts w:ascii="仿宋_GB2312" w:eastAsia="仿宋_GB2312" w:hAnsi="宋体" w:cs="宋体"/>
                <w:color w:val="0000FF"/>
                <w:sz w:val="18"/>
                <w:szCs w:val="18"/>
              </w:rPr>
            </w:pPr>
          </w:p>
        </w:tc>
        <w:tc>
          <w:tcPr>
            <w:tcW w:w="1170" w:type="dxa"/>
            <w:shd w:val="clear" w:color="auto" w:fill="auto"/>
            <w:noWrap/>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招生政策</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各校招生工作实施方案；随迁子女入学办法；部分适龄儿童或少年延缓入学、休学等特殊需求的政策解读等</w:t>
            </w:r>
          </w:p>
        </w:tc>
        <w:tc>
          <w:tcPr>
            <w:tcW w:w="2505" w:type="dxa"/>
            <w:vMerge/>
            <w:vAlign w:val="center"/>
          </w:tcPr>
          <w:p w:rsidR="0088101C" w:rsidRDefault="0088101C">
            <w:pPr>
              <w:spacing w:line="240" w:lineRule="exact"/>
              <w:rPr>
                <w:rFonts w:ascii="仿宋_GB2312" w:eastAsia="仿宋_GB2312" w:hAnsi="宋体" w:cs="宋体"/>
                <w:sz w:val="18"/>
                <w:szCs w:val="18"/>
              </w:rPr>
            </w:pP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■政府网站         </w:t>
            </w:r>
          </w:p>
        </w:tc>
        <w:tc>
          <w:tcPr>
            <w:tcW w:w="43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720"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 xml:space="preserve">　</w:t>
            </w:r>
          </w:p>
        </w:tc>
        <w:tc>
          <w:tcPr>
            <w:tcW w:w="720" w:type="dxa"/>
            <w:shd w:val="clear" w:color="auto" w:fill="auto"/>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FF"/>
                <w:sz w:val="18"/>
                <w:szCs w:val="18"/>
              </w:rPr>
            </w:pPr>
          </w:p>
        </w:tc>
        <w:tc>
          <w:tcPr>
            <w:tcW w:w="585" w:type="dxa"/>
            <w:vMerge/>
            <w:vAlign w:val="center"/>
          </w:tcPr>
          <w:p w:rsidR="0088101C" w:rsidRDefault="0088101C">
            <w:pPr>
              <w:spacing w:line="240" w:lineRule="exact"/>
              <w:rPr>
                <w:rFonts w:ascii="仿宋_GB2312" w:eastAsia="仿宋_GB2312" w:hAnsi="宋体" w:cs="宋体"/>
                <w:color w:val="0000FF"/>
                <w:sz w:val="18"/>
                <w:szCs w:val="18"/>
              </w:rPr>
            </w:pPr>
          </w:p>
        </w:tc>
        <w:tc>
          <w:tcPr>
            <w:tcW w:w="1170" w:type="dxa"/>
            <w:shd w:val="clear" w:color="auto" w:fill="auto"/>
            <w:noWrap/>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招生计划</w:t>
            </w:r>
          </w:p>
        </w:tc>
        <w:tc>
          <w:tcPr>
            <w:tcW w:w="3105" w:type="dxa"/>
            <w:shd w:val="clear" w:color="auto" w:fill="auto"/>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各校本年度招生计划</w:t>
            </w:r>
          </w:p>
        </w:tc>
        <w:tc>
          <w:tcPr>
            <w:tcW w:w="2505" w:type="dxa"/>
            <w:vMerge w:val="restart"/>
            <w:vAlign w:val="center"/>
          </w:tcPr>
          <w:p w:rsidR="0088101C" w:rsidRDefault="008A4A89">
            <w:pPr>
              <w:spacing w:line="240" w:lineRule="exact"/>
              <w:rPr>
                <w:rFonts w:ascii="仿宋_GB2312" w:eastAsia="仿宋_GB2312" w:hAnsi="宋体" w:cs="宋体"/>
                <w:sz w:val="18"/>
                <w:szCs w:val="18"/>
              </w:rPr>
            </w:pPr>
            <w:r>
              <w:rPr>
                <w:rFonts w:ascii="仿宋_GB2312" w:eastAsia="仿宋_GB2312" w:hAnsi="宋体" w:hint="eastAsia"/>
                <w:sz w:val="18"/>
                <w:szCs w:val="18"/>
              </w:rPr>
              <w:t>《政府信息公开条例》、《教育部关于进一步做好小学升</w:t>
            </w:r>
            <w:r>
              <w:rPr>
                <w:rFonts w:ascii="仿宋_GB2312" w:eastAsia="仿宋_GB2312" w:hAnsi="宋体" w:hint="eastAsia"/>
                <w:sz w:val="18"/>
                <w:szCs w:val="18"/>
              </w:rPr>
              <w:lastRenderedPageBreak/>
              <w:t>入初中免试就近入学工作的实施意见》《教育部关于推进中小学信息公开工作的意见》</w:t>
            </w:r>
          </w:p>
        </w:tc>
        <w:tc>
          <w:tcPr>
            <w:tcW w:w="1845" w:type="dxa"/>
            <w:vMerge w:val="restart"/>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lastRenderedPageBreak/>
              <w:t>信息形成或者变更之日起20个工作日内</w:t>
            </w:r>
          </w:p>
        </w:tc>
        <w:tc>
          <w:tcPr>
            <w:tcW w:w="960" w:type="dxa"/>
            <w:vMerge w:val="restart"/>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vMerge w:val="restart"/>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vMerge w:val="restart"/>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vMerge w:val="restart"/>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vMerge w:val="restart"/>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720" w:type="dxa"/>
            <w:vMerge w:val="restart"/>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720" w:type="dxa"/>
            <w:vMerge w:val="restart"/>
            <w:shd w:val="clear" w:color="auto" w:fill="auto"/>
            <w:vAlign w:val="center"/>
          </w:tcPr>
          <w:p w:rsidR="0088101C" w:rsidRDefault="008A4A89">
            <w:pPr>
              <w:spacing w:line="240" w:lineRule="exact"/>
              <w:rPr>
                <w:rFonts w:ascii="仿宋_GB2312" w:eastAsia="仿宋_GB2312"/>
                <w:bCs/>
                <w:sz w:val="18"/>
                <w:szCs w:val="18"/>
              </w:rPr>
            </w:pPr>
            <w:r>
              <w:rPr>
                <w:rFonts w:ascii="仿宋_GB2312" w:eastAsia="仿宋_GB2312" w:hAnsi="仿宋" w:hint="eastAsia"/>
                <w:color w:val="000000"/>
                <w:sz w:val="18"/>
                <w:szCs w:val="18"/>
              </w:rPr>
              <w:t>√</w:t>
            </w:r>
          </w:p>
        </w:tc>
        <w:tc>
          <w:tcPr>
            <w:tcW w:w="720" w:type="dxa"/>
            <w:vMerge w:val="restart"/>
            <w:shd w:val="clear" w:color="auto" w:fill="auto"/>
            <w:vAlign w:val="center"/>
          </w:tcPr>
          <w:p w:rsidR="0088101C" w:rsidRDefault="0088101C">
            <w:pPr>
              <w:spacing w:line="240" w:lineRule="exact"/>
              <w:rPr>
                <w:rFonts w:ascii="仿宋_GB2312" w:eastAsia="仿宋_GB2312"/>
                <w:bCs/>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FF"/>
                <w:sz w:val="18"/>
                <w:szCs w:val="18"/>
              </w:rPr>
            </w:pPr>
          </w:p>
        </w:tc>
        <w:tc>
          <w:tcPr>
            <w:tcW w:w="585" w:type="dxa"/>
            <w:vMerge/>
            <w:vAlign w:val="center"/>
          </w:tcPr>
          <w:p w:rsidR="0088101C" w:rsidRDefault="0088101C">
            <w:pPr>
              <w:spacing w:line="240" w:lineRule="exact"/>
              <w:rPr>
                <w:rFonts w:ascii="仿宋_GB2312" w:eastAsia="仿宋_GB2312" w:hAnsi="宋体" w:cs="宋体"/>
                <w:color w:val="0000FF"/>
                <w:sz w:val="18"/>
                <w:szCs w:val="18"/>
              </w:rPr>
            </w:pPr>
          </w:p>
        </w:tc>
        <w:tc>
          <w:tcPr>
            <w:tcW w:w="1170" w:type="dxa"/>
            <w:shd w:val="clear" w:color="auto" w:fill="auto"/>
            <w:noWrap/>
            <w:vAlign w:val="center"/>
          </w:tcPr>
          <w:p w:rsidR="0088101C" w:rsidRDefault="008A4A89">
            <w:pPr>
              <w:spacing w:line="240" w:lineRule="exact"/>
              <w:rPr>
                <w:rFonts w:ascii="仿宋_GB2312" w:eastAsia="仿宋_GB2312" w:hAnsi="宋体"/>
                <w:sz w:val="18"/>
                <w:szCs w:val="18"/>
              </w:rPr>
            </w:pPr>
            <w:r>
              <w:rPr>
                <w:rFonts w:ascii="仿宋_GB2312" w:eastAsia="仿宋_GB2312" w:hAnsi="宋体" w:hint="eastAsia"/>
                <w:sz w:val="18"/>
                <w:szCs w:val="18"/>
              </w:rPr>
              <w:t>招生范围</w:t>
            </w:r>
          </w:p>
        </w:tc>
        <w:tc>
          <w:tcPr>
            <w:tcW w:w="3105" w:type="dxa"/>
            <w:shd w:val="clear" w:color="auto" w:fill="auto"/>
            <w:vAlign w:val="center"/>
          </w:tcPr>
          <w:p w:rsidR="0088101C" w:rsidRDefault="008A4A89">
            <w:pPr>
              <w:spacing w:line="240" w:lineRule="exact"/>
              <w:rPr>
                <w:rFonts w:ascii="仿宋_GB2312" w:eastAsia="仿宋_GB2312" w:hAnsi="宋体" w:cs="宋体"/>
                <w:sz w:val="18"/>
                <w:szCs w:val="18"/>
              </w:rPr>
            </w:pPr>
            <w:r>
              <w:rPr>
                <w:rFonts w:ascii="仿宋_GB2312" w:eastAsia="仿宋_GB2312" w:hAnsi="宋体" w:hint="eastAsia"/>
                <w:sz w:val="18"/>
                <w:szCs w:val="18"/>
              </w:rPr>
              <w:t>招生范围、学区划分详细情况</w:t>
            </w:r>
          </w:p>
        </w:tc>
        <w:tc>
          <w:tcPr>
            <w:tcW w:w="2505" w:type="dxa"/>
            <w:vMerge/>
            <w:vAlign w:val="center"/>
          </w:tcPr>
          <w:p w:rsidR="0088101C" w:rsidRDefault="0088101C">
            <w:pPr>
              <w:spacing w:line="240" w:lineRule="exact"/>
              <w:rPr>
                <w:rFonts w:ascii="仿宋_GB2312" w:eastAsia="仿宋_GB2312" w:hAnsi="宋体" w:cs="宋体"/>
                <w:sz w:val="18"/>
                <w:szCs w:val="18"/>
              </w:rPr>
            </w:pPr>
          </w:p>
        </w:tc>
        <w:tc>
          <w:tcPr>
            <w:tcW w:w="1845" w:type="dxa"/>
            <w:vMerge/>
            <w:shd w:val="clear" w:color="auto" w:fill="auto"/>
            <w:vAlign w:val="center"/>
          </w:tcPr>
          <w:p w:rsidR="0088101C" w:rsidRDefault="0088101C">
            <w:pPr>
              <w:spacing w:line="240" w:lineRule="exact"/>
              <w:rPr>
                <w:rFonts w:ascii="仿宋_GB2312" w:eastAsia="仿宋_GB2312" w:hAnsi="仿宋"/>
                <w:color w:val="000000"/>
                <w:sz w:val="18"/>
                <w:szCs w:val="18"/>
              </w:rPr>
            </w:pPr>
          </w:p>
        </w:tc>
        <w:tc>
          <w:tcPr>
            <w:tcW w:w="960" w:type="dxa"/>
            <w:vMerge/>
            <w:shd w:val="clear" w:color="auto" w:fill="auto"/>
            <w:vAlign w:val="center"/>
          </w:tcPr>
          <w:p w:rsidR="0088101C" w:rsidRDefault="0088101C">
            <w:pPr>
              <w:spacing w:line="240" w:lineRule="exact"/>
              <w:rPr>
                <w:rFonts w:ascii="仿宋_GB2312" w:eastAsia="仿宋_GB2312" w:hAnsi="仿宋"/>
                <w:color w:val="000000"/>
                <w:sz w:val="18"/>
                <w:szCs w:val="18"/>
              </w:rPr>
            </w:pPr>
          </w:p>
        </w:tc>
        <w:tc>
          <w:tcPr>
            <w:tcW w:w="1305" w:type="dxa"/>
            <w:vMerge/>
            <w:shd w:val="clear" w:color="auto" w:fill="auto"/>
            <w:vAlign w:val="center"/>
          </w:tcPr>
          <w:p w:rsidR="0088101C" w:rsidRPr="00786B78" w:rsidRDefault="0088101C">
            <w:pPr>
              <w:spacing w:line="180" w:lineRule="exact"/>
              <w:jc w:val="left"/>
              <w:rPr>
                <w:rFonts w:ascii="仿宋_GB2312" w:eastAsia="仿宋_GB2312" w:hAnsi="仿宋"/>
                <w:sz w:val="18"/>
                <w:szCs w:val="18"/>
              </w:rPr>
            </w:pPr>
          </w:p>
        </w:tc>
        <w:tc>
          <w:tcPr>
            <w:tcW w:w="435" w:type="dxa"/>
            <w:vMerge/>
            <w:shd w:val="clear" w:color="auto" w:fill="auto"/>
            <w:vAlign w:val="center"/>
          </w:tcPr>
          <w:p w:rsidR="0088101C" w:rsidRDefault="0088101C">
            <w:pPr>
              <w:spacing w:line="240" w:lineRule="exact"/>
              <w:jc w:val="center"/>
              <w:rPr>
                <w:rFonts w:ascii="仿宋_GB2312" w:eastAsia="仿宋_GB2312" w:hAnsi="仿宋"/>
                <w:sz w:val="18"/>
                <w:szCs w:val="18"/>
              </w:rPr>
            </w:pPr>
          </w:p>
        </w:tc>
        <w:tc>
          <w:tcPr>
            <w:tcW w:w="615" w:type="dxa"/>
            <w:vMerge/>
            <w:shd w:val="clear" w:color="auto" w:fill="auto"/>
            <w:vAlign w:val="center"/>
          </w:tcPr>
          <w:p w:rsidR="0088101C" w:rsidRDefault="0088101C">
            <w:pPr>
              <w:spacing w:line="240" w:lineRule="exact"/>
              <w:jc w:val="center"/>
              <w:rPr>
                <w:rFonts w:ascii="仿宋_GB2312" w:eastAsia="仿宋_GB2312" w:hAnsi="仿宋"/>
                <w:sz w:val="18"/>
                <w:szCs w:val="18"/>
              </w:rPr>
            </w:pPr>
          </w:p>
        </w:tc>
        <w:tc>
          <w:tcPr>
            <w:tcW w:w="416" w:type="dxa"/>
            <w:vMerge/>
            <w:shd w:val="clear" w:color="auto" w:fill="auto"/>
            <w:vAlign w:val="center"/>
          </w:tcPr>
          <w:p w:rsidR="0088101C" w:rsidRDefault="0088101C">
            <w:pPr>
              <w:spacing w:line="240" w:lineRule="exact"/>
              <w:jc w:val="center"/>
              <w:rPr>
                <w:rFonts w:ascii="仿宋_GB2312" w:eastAsia="仿宋_GB2312" w:hAnsi="仿宋"/>
                <w:sz w:val="18"/>
                <w:szCs w:val="18"/>
              </w:rPr>
            </w:pPr>
          </w:p>
        </w:tc>
        <w:tc>
          <w:tcPr>
            <w:tcW w:w="720" w:type="dxa"/>
            <w:vMerge/>
            <w:shd w:val="clear" w:color="auto" w:fill="auto"/>
            <w:vAlign w:val="center"/>
          </w:tcPr>
          <w:p w:rsidR="0088101C" w:rsidRDefault="0088101C">
            <w:pPr>
              <w:spacing w:line="240" w:lineRule="exact"/>
              <w:jc w:val="center"/>
              <w:rPr>
                <w:rFonts w:ascii="仿宋_GB2312" w:eastAsia="仿宋_GB2312" w:hAnsi="仿宋"/>
                <w:sz w:val="18"/>
                <w:szCs w:val="18"/>
              </w:rPr>
            </w:pPr>
          </w:p>
        </w:tc>
        <w:tc>
          <w:tcPr>
            <w:tcW w:w="720" w:type="dxa"/>
            <w:vMerge/>
            <w:shd w:val="clear" w:color="auto" w:fill="auto"/>
            <w:vAlign w:val="center"/>
          </w:tcPr>
          <w:p w:rsidR="0088101C" w:rsidRDefault="0088101C">
            <w:pPr>
              <w:spacing w:line="240" w:lineRule="exact"/>
              <w:rPr>
                <w:rFonts w:ascii="仿宋_GB2312" w:eastAsia="仿宋_GB2312" w:hAnsi="仿宋"/>
                <w:color w:val="000000"/>
                <w:sz w:val="18"/>
                <w:szCs w:val="18"/>
              </w:rPr>
            </w:pPr>
          </w:p>
        </w:tc>
        <w:tc>
          <w:tcPr>
            <w:tcW w:w="720" w:type="dxa"/>
            <w:vMerge/>
            <w:shd w:val="clear" w:color="auto" w:fill="auto"/>
            <w:vAlign w:val="center"/>
          </w:tcPr>
          <w:p w:rsidR="0088101C" w:rsidRDefault="0088101C">
            <w:pPr>
              <w:spacing w:line="240" w:lineRule="exact"/>
              <w:rPr>
                <w:rFonts w:ascii="仿宋_GB2312" w:eastAsia="仿宋_GB2312" w:hAnsi="仿宋"/>
                <w:color w:val="000000"/>
                <w:sz w:val="18"/>
                <w:szCs w:val="18"/>
              </w:rPr>
            </w:pPr>
          </w:p>
        </w:tc>
      </w:tr>
      <w:tr w:rsidR="0088101C">
        <w:trPr>
          <w:cantSplit/>
          <w:trHeight w:val="715"/>
        </w:trPr>
        <w:tc>
          <w:tcPr>
            <w:tcW w:w="379" w:type="dxa"/>
            <w:vMerge/>
            <w:vAlign w:val="center"/>
          </w:tcPr>
          <w:p w:rsidR="0088101C" w:rsidRDefault="0088101C">
            <w:pPr>
              <w:spacing w:line="240" w:lineRule="exact"/>
              <w:jc w:val="center"/>
              <w:rPr>
                <w:rFonts w:ascii="仿宋_GB2312" w:eastAsia="仿宋_GB2312" w:hAnsi="宋体" w:cs="宋体"/>
                <w:color w:val="000000" w:themeColor="text1"/>
                <w:sz w:val="18"/>
                <w:szCs w:val="18"/>
              </w:rPr>
            </w:pPr>
          </w:p>
        </w:tc>
        <w:tc>
          <w:tcPr>
            <w:tcW w:w="585" w:type="dxa"/>
            <w:vMerge/>
            <w:vAlign w:val="center"/>
          </w:tcPr>
          <w:p w:rsidR="0088101C" w:rsidRDefault="0088101C">
            <w:pPr>
              <w:spacing w:line="240" w:lineRule="exact"/>
              <w:jc w:val="center"/>
              <w:rPr>
                <w:rFonts w:ascii="仿宋_GB2312" w:eastAsia="仿宋_GB2312" w:hAnsi="宋体" w:cs="宋体"/>
                <w:sz w:val="18"/>
                <w:szCs w:val="18"/>
              </w:rPr>
            </w:pPr>
          </w:p>
        </w:tc>
        <w:tc>
          <w:tcPr>
            <w:tcW w:w="1170" w:type="dxa"/>
            <w:shd w:val="clear" w:color="auto" w:fill="auto"/>
            <w:noWrap/>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招生结果</w:t>
            </w:r>
          </w:p>
        </w:tc>
        <w:tc>
          <w:tcPr>
            <w:tcW w:w="3105" w:type="dxa"/>
            <w:shd w:val="clear" w:color="auto" w:fill="auto"/>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各校本年度招生结果</w:t>
            </w:r>
          </w:p>
        </w:tc>
        <w:tc>
          <w:tcPr>
            <w:tcW w:w="2505" w:type="dxa"/>
            <w:vMerge/>
            <w:vAlign w:val="center"/>
          </w:tcPr>
          <w:p w:rsidR="0088101C" w:rsidRDefault="0088101C">
            <w:pPr>
              <w:spacing w:line="240" w:lineRule="exact"/>
              <w:rPr>
                <w:rFonts w:ascii="仿宋_GB2312" w:eastAsia="仿宋_GB2312" w:hAnsi="宋体" w:cs="宋体"/>
                <w:sz w:val="18"/>
                <w:szCs w:val="18"/>
              </w:rPr>
            </w:pPr>
          </w:p>
        </w:tc>
        <w:tc>
          <w:tcPr>
            <w:tcW w:w="1845" w:type="dxa"/>
            <w:vMerge/>
            <w:shd w:val="clear" w:color="auto" w:fill="auto"/>
            <w:vAlign w:val="center"/>
          </w:tcPr>
          <w:p w:rsidR="0088101C" w:rsidRDefault="0088101C">
            <w:pPr>
              <w:spacing w:line="240" w:lineRule="exact"/>
              <w:rPr>
                <w:rFonts w:ascii="仿宋_GB2312" w:eastAsia="仿宋_GB2312" w:hAnsi="仿宋" w:cs="宋体"/>
                <w:color w:val="000000"/>
                <w:sz w:val="18"/>
                <w:szCs w:val="18"/>
              </w:rPr>
            </w:pPr>
          </w:p>
        </w:tc>
        <w:tc>
          <w:tcPr>
            <w:tcW w:w="960" w:type="dxa"/>
            <w:vMerge/>
            <w:shd w:val="clear" w:color="auto" w:fill="auto"/>
            <w:vAlign w:val="center"/>
          </w:tcPr>
          <w:p w:rsidR="0088101C" w:rsidRDefault="0088101C">
            <w:pPr>
              <w:spacing w:line="240" w:lineRule="exact"/>
              <w:rPr>
                <w:rFonts w:ascii="仿宋_GB2312" w:eastAsia="仿宋_GB2312" w:hAnsi="仿宋" w:cs="宋体"/>
                <w:sz w:val="18"/>
                <w:szCs w:val="18"/>
              </w:rPr>
            </w:pPr>
          </w:p>
        </w:tc>
        <w:tc>
          <w:tcPr>
            <w:tcW w:w="1305" w:type="dxa"/>
            <w:vMerge/>
            <w:shd w:val="clear" w:color="auto" w:fill="auto"/>
            <w:vAlign w:val="center"/>
          </w:tcPr>
          <w:p w:rsidR="0088101C" w:rsidRPr="00786B78" w:rsidRDefault="0088101C">
            <w:pPr>
              <w:spacing w:line="180" w:lineRule="exact"/>
              <w:jc w:val="left"/>
              <w:rPr>
                <w:rFonts w:ascii="仿宋_GB2312" w:eastAsia="仿宋_GB2312" w:hAnsi="仿宋" w:cs="宋体"/>
                <w:sz w:val="18"/>
                <w:szCs w:val="18"/>
              </w:rPr>
            </w:pPr>
          </w:p>
        </w:tc>
        <w:tc>
          <w:tcPr>
            <w:tcW w:w="435" w:type="dxa"/>
            <w:vMerge/>
            <w:shd w:val="clear" w:color="auto" w:fill="auto"/>
            <w:vAlign w:val="center"/>
          </w:tcPr>
          <w:p w:rsidR="0088101C" w:rsidRDefault="0088101C">
            <w:pPr>
              <w:spacing w:line="240" w:lineRule="exact"/>
              <w:jc w:val="center"/>
              <w:rPr>
                <w:rFonts w:ascii="仿宋_GB2312" w:eastAsia="仿宋_GB2312" w:hAnsi="仿宋" w:cs="宋体"/>
                <w:sz w:val="18"/>
                <w:szCs w:val="18"/>
              </w:rPr>
            </w:pPr>
          </w:p>
        </w:tc>
        <w:tc>
          <w:tcPr>
            <w:tcW w:w="615" w:type="dxa"/>
            <w:vMerge/>
            <w:shd w:val="clear" w:color="auto" w:fill="auto"/>
            <w:noWrap/>
            <w:vAlign w:val="center"/>
          </w:tcPr>
          <w:p w:rsidR="0088101C" w:rsidRDefault="0088101C">
            <w:pPr>
              <w:spacing w:line="240" w:lineRule="exact"/>
              <w:rPr>
                <w:rFonts w:ascii="仿宋_GB2312" w:eastAsia="仿宋_GB2312" w:hAnsi="仿宋" w:cs="宋体"/>
                <w:sz w:val="18"/>
                <w:szCs w:val="18"/>
              </w:rPr>
            </w:pPr>
          </w:p>
        </w:tc>
        <w:tc>
          <w:tcPr>
            <w:tcW w:w="416" w:type="dxa"/>
            <w:vMerge/>
            <w:shd w:val="clear" w:color="auto" w:fill="auto"/>
            <w:vAlign w:val="center"/>
          </w:tcPr>
          <w:p w:rsidR="0088101C" w:rsidRDefault="0088101C">
            <w:pPr>
              <w:spacing w:line="240" w:lineRule="exact"/>
              <w:jc w:val="center"/>
              <w:rPr>
                <w:rFonts w:ascii="仿宋_GB2312" w:eastAsia="仿宋_GB2312" w:hAnsi="仿宋" w:cs="宋体"/>
                <w:sz w:val="18"/>
                <w:szCs w:val="18"/>
              </w:rPr>
            </w:pPr>
          </w:p>
        </w:tc>
        <w:tc>
          <w:tcPr>
            <w:tcW w:w="720" w:type="dxa"/>
            <w:vMerge/>
            <w:shd w:val="clear" w:color="auto" w:fill="auto"/>
            <w:noWrap/>
            <w:vAlign w:val="center"/>
          </w:tcPr>
          <w:p w:rsidR="0088101C" w:rsidRDefault="0088101C">
            <w:pPr>
              <w:spacing w:line="240" w:lineRule="exact"/>
              <w:rPr>
                <w:rFonts w:ascii="仿宋_GB2312" w:eastAsia="仿宋_GB2312" w:hAnsi="仿宋" w:cs="宋体"/>
                <w:sz w:val="18"/>
                <w:szCs w:val="18"/>
              </w:rPr>
            </w:pPr>
          </w:p>
        </w:tc>
        <w:tc>
          <w:tcPr>
            <w:tcW w:w="720" w:type="dxa"/>
            <w:vMerge/>
            <w:shd w:val="clear" w:color="auto" w:fill="auto"/>
            <w:noWrap/>
            <w:vAlign w:val="center"/>
          </w:tcPr>
          <w:p w:rsidR="0088101C" w:rsidRDefault="0088101C">
            <w:pPr>
              <w:spacing w:line="240" w:lineRule="exact"/>
              <w:rPr>
                <w:rFonts w:ascii="仿宋_GB2312" w:eastAsia="仿宋_GB2312"/>
                <w:bCs/>
                <w:sz w:val="18"/>
                <w:szCs w:val="18"/>
              </w:rPr>
            </w:pPr>
          </w:p>
        </w:tc>
        <w:tc>
          <w:tcPr>
            <w:tcW w:w="720" w:type="dxa"/>
            <w:vMerge/>
            <w:shd w:val="clear" w:color="auto" w:fill="auto"/>
            <w:noWrap/>
            <w:vAlign w:val="center"/>
          </w:tcPr>
          <w:p w:rsidR="0088101C" w:rsidRDefault="0088101C">
            <w:pPr>
              <w:spacing w:line="240" w:lineRule="exact"/>
              <w:rPr>
                <w:rFonts w:ascii="仿宋_GB2312" w:eastAsia="仿宋_GB2312"/>
                <w:bCs/>
                <w:sz w:val="18"/>
                <w:szCs w:val="18"/>
              </w:rPr>
            </w:pPr>
          </w:p>
        </w:tc>
      </w:tr>
      <w:tr w:rsidR="0088101C">
        <w:trPr>
          <w:cantSplit/>
        </w:trPr>
        <w:tc>
          <w:tcPr>
            <w:tcW w:w="379"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lastRenderedPageBreak/>
              <w:t>6</w:t>
            </w:r>
          </w:p>
        </w:tc>
        <w:tc>
          <w:tcPr>
            <w:tcW w:w="585"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学生管理</w:t>
            </w:r>
          </w:p>
        </w:tc>
        <w:tc>
          <w:tcPr>
            <w:tcW w:w="1170" w:type="dxa"/>
            <w:shd w:val="clear" w:color="auto" w:fill="auto"/>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学籍管理</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区域内义务教育阶段学生休学、复学、转学相关政策及所需材料和办理流程；适龄儿童延缓入学所需材料及办理流程；学籍证明、毕（结）业证书遗失办理学历证明确认</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《义务教育法》、《政府信息公开条例》、《中小学生学籍管理办法》</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themeColor="text1"/>
                <w:sz w:val="18"/>
                <w:szCs w:val="18"/>
              </w:rPr>
            </w:pPr>
            <w:r>
              <w:rPr>
                <w:rFonts w:ascii="仿宋_GB2312" w:eastAsia="仿宋_GB2312" w:hAnsi="仿宋" w:hint="eastAsia"/>
                <w:color w:val="000000" w:themeColor="text1"/>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300" w:lineRule="exact"/>
              <w:rPr>
                <w:rFonts w:ascii="仿宋_GB2312" w:eastAsia="仿宋_GB2312" w:hAnsi="仿宋"/>
                <w:sz w:val="18"/>
                <w:szCs w:val="18"/>
              </w:rPr>
            </w:pPr>
            <w:r w:rsidRPr="00786B78">
              <w:rPr>
                <w:rFonts w:ascii="仿宋_GB2312" w:eastAsia="仿宋_GB2312" w:hAnsi="仿宋" w:hint="eastAsia"/>
                <w:sz w:val="18"/>
                <w:szCs w:val="18"/>
              </w:rPr>
              <w:t>■政府网站报</w:t>
            </w:r>
          </w:p>
          <w:p w:rsidR="0088101C" w:rsidRPr="00786B78" w:rsidRDefault="008A4A89">
            <w:pPr>
              <w:spacing w:line="300" w:lineRule="exact"/>
              <w:rPr>
                <w:rFonts w:ascii="仿宋_GB2312" w:eastAsia="仿宋_GB2312" w:hAnsi="仿宋"/>
                <w:sz w:val="18"/>
                <w:szCs w:val="18"/>
              </w:rPr>
            </w:pPr>
            <w:r w:rsidRPr="00786B78">
              <w:rPr>
                <w:rFonts w:ascii="仿宋_GB2312" w:eastAsia="仿宋_GB2312" w:hAnsi="仿宋" w:hint="eastAsia"/>
                <w:sz w:val="18"/>
                <w:szCs w:val="18"/>
              </w:rPr>
              <w:t xml:space="preserve">■内蒙古政务服务管理平台  </w:t>
            </w:r>
          </w:p>
        </w:tc>
        <w:tc>
          <w:tcPr>
            <w:tcW w:w="43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88101C"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720" w:type="dxa"/>
            <w:shd w:val="clear" w:color="auto" w:fill="auto"/>
            <w:noWrap/>
            <w:vAlign w:val="center"/>
          </w:tcPr>
          <w:p w:rsidR="0088101C"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1112"/>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themeColor="text1"/>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义务教育学生资助政策</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统一城乡义务教育“两免一补”政策</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《政府信息公开条例》、《国务院关于进一步完善城乡义务教育经费保障机制的通知》</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themeColor="text1"/>
                <w:sz w:val="18"/>
                <w:szCs w:val="18"/>
              </w:rPr>
            </w:pPr>
            <w:r>
              <w:rPr>
                <w:rFonts w:ascii="仿宋_GB2312" w:eastAsia="仿宋_GB2312" w:hAnsi="仿宋" w:hint="eastAsia"/>
                <w:color w:val="000000" w:themeColor="text1"/>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宋体"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1955"/>
        </w:trPr>
        <w:tc>
          <w:tcPr>
            <w:tcW w:w="379" w:type="dxa"/>
            <w:vMerge/>
            <w:shd w:val="clear" w:color="auto" w:fill="auto"/>
            <w:vAlign w:val="center"/>
          </w:tcPr>
          <w:p w:rsidR="0088101C" w:rsidRDefault="0088101C">
            <w:pPr>
              <w:spacing w:line="240" w:lineRule="exact"/>
              <w:jc w:val="center"/>
              <w:rPr>
                <w:rFonts w:ascii="仿宋_GB2312" w:eastAsia="仿宋_GB2312" w:hAnsi="宋体" w:cs="宋体"/>
                <w:color w:val="000000"/>
                <w:sz w:val="18"/>
                <w:szCs w:val="18"/>
              </w:rPr>
            </w:pPr>
          </w:p>
        </w:tc>
        <w:tc>
          <w:tcPr>
            <w:tcW w:w="585" w:type="dxa"/>
            <w:vMerge/>
            <w:shd w:val="clear" w:color="auto" w:fill="auto"/>
            <w:vAlign w:val="center"/>
          </w:tcPr>
          <w:p w:rsidR="0088101C" w:rsidRDefault="0088101C">
            <w:pPr>
              <w:spacing w:line="240" w:lineRule="exact"/>
              <w:jc w:val="center"/>
              <w:rPr>
                <w:rFonts w:ascii="仿宋_GB2312" w:eastAsia="仿宋_GB2312" w:hAnsi="宋体"/>
                <w:color w:val="000000" w:themeColor="text1"/>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olor w:val="000000" w:themeColor="text1"/>
                <w:sz w:val="18"/>
                <w:szCs w:val="18"/>
              </w:rPr>
            </w:pPr>
            <w:r>
              <w:rPr>
                <w:rFonts w:ascii="仿宋_GB2312" w:eastAsia="仿宋_GB2312" w:hAnsi="宋体" w:hint="eastAsia"/>
                <w:color w:val="000000" w:themeColor="text1"/>
                <w:sz w:val="18"/>
                <w:szCs w:val="18"/>
              </w:rPr>
              <w:t>优待政策</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军人子女参加中考优待确认办理的材料、流程和政策要求；少数民族考生中考加分确认办理的材料、流程和政策要求等</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政府信息公开条例》、《军人子女教育优待办法》、《国务院办公厅关于严格执行党和国家民族政策有关问题的通知》、《归侨侨眷权益保护法》、《教育部、国务院台湾事务办公室关于进一步做好台湾同胞子女在大陆中小学和幼儿园就读工作的若干意见》等</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themeColor="text1"/>
                <w:sz w:val="18"/>
                <w:szCs w:val="18"/>
              </w:rPr>
            </w:pPr>
            <w:r>
              <w:rPr>
                <w:rFonts w:ascii="仿宋_GB2312" w:eastAsia="仿宋_GB2312" w:hAnsi="仿宋" w:hint="eastAsia"/>
                <w:color w:val="000000" w:themeColor="text1"/>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88101C" w:rsidRDefault="008A4A8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720" w:type="dxa"/>
            <w:shd w:val="clear" w:color="auto" w:fill="auto"/>
            <w:noWrap/>
            <w:vAlign w:val="center"/>
          </w:tcPr>
          <w:p w:rsidR="0088101C" w:rsidRDefault="008A4A8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Height w:val="1005"/>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7</w:t>
            </w:r>
          </w:p>
        </w:tc>
        <w:tc>
          <w:tcPr>
            <w:tcW w:w="585" w:type="dxa"/>
            <w:vMerge w:val="restart"/>
            <w:shd w:val="clear" w:color="auto" w:fill="auto"/>
            <w:vAlign w:val="center"/>
          </w:tcPr>
          <w:p w:rsidR="0088101C" w:rsidRDefault="008A4A89">
            <w:pPr>
              <w:spacing w:line="240" w:lineRule="exact"/>
              <w:jc w:val="center"/>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教师管理</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教师培训</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教师培训政策文件、培训项目组织实施通知</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《教育法》、《教师法》、《中小学教师继续教育规定》</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themeColor="text1"/>
                <w:sz w:val="18"/>
                <w:szCs w:val="18"/>
              </w:rPr>
            </w:pPr>
            <w:r>
              <w:rPr>
                <w:rFonts w:ascii="仿宋_GB2312" w:eastAsia="仿宋_GB2312" w:hAnsi="仿宋" w:hint="eastAsia"/>
                <w:color w:val="000000" w:themeColor="text1"/>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24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color w:val="000000"/>
                <w:sz w:val="18"/>
                <w:szCs w:val="18"/>
              </w:rPr>
            </w:pPr>
          </w:p>
        </w:tc>
      </w:tr>
      <w:tr w:rsidR="0088101C">
        <w:trPr>
          <w:cantSplit/>
        </w:trPr>
        <w:tc>
          <w:tcPr>
            <w:tcW w:w="379" w:type="dxa"/>
            <w:vMerge/>
            <w:vAlign w:val="center"/>
          </w:tcPr>
          <w:p w:rsidR="0088101C" w:rsidRDefault="0088101C">
            <w:pPr>
              <w:spacing w:line="240" w:lineRule="exact"/>
              <w:rPr>
                <w:rFonts w:ascii="仿宋_GB2312" w:eastAsia="仿宋_GB2312" w:hAnsi="宋体" w:cs="宋体"/>
                <w:color w:val="000000"/>
                <w:sz w:val="18"/>
                <w:szCs w:val="18"/>
              </w:rPr>
            </w:pPr>
          </w:p>
        </w:tc>
        <w:tc>
          <w:tcPr>
            <w:tcW w:w="585" w:type="dxa"/>
            <w:vMerge/>
            <w:vAlign w:val="center"/>
          </w:tcPr>
          <w:p w:rsidR="0088101C" w:rsidRDefault="0088101C">
            <w:pPr>
              <w:spacing w:line="240" w:lineRule="exact"/>
              <w:rPr>
                <w:rFonts w:ascii="仿宋_GB2312" w:eastAsia="仿宋_GB2312" w:hAnsi="宋体" w:cs="宋体"/>
                <w:color w:val="000000" w:themeColor="text1"/>
                <w:sz w:val="18"/>
                <w:szCs w:val="18"/>
              </w:rPr>
            </w:pPr>
          </w:p>
        </w:tc>
        <w:tc>
          <w:tcPr>
            <w:tcW w:w="1170"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教师资格认定</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教师资格认定申请材料；参加体检时间、医疗机构名单、体检合格标准；认定结果；咨询方式、监督举报方式、常见问题等；中小学、幼儿园教师资格证书补发、换发政策及流程</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themeColor="text1"/>
                <w:sz w:val="18"/>
                <w:szCs w:val="18"/>
              </w:rPr>
            </w:pPr>
            <w:r>
              <w:rPr>
                <w:rFonts w:ascii="仿宋_GB2312" w:eastAsia="仿宋_GB2312" w:hAnsi="宋体" w:hint="eastAsia"/>
                <w:color w:val="000000" w:themeColor="text1"/>
                <w:sz w:val="18"/>
                <w:szCs w:val="18"/>
              </w:rPr>
              <w:t>《教师法》、《政府信息公开条例》、《教师资格条例》及实施办法、《教育部关于印发〈教师资格证书管理规定〉的通知》</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themeColor="text1"/>
                <w:sz w:val="18"/>
                <w:szCs w:val="18"/>
              </w:rPr>
            </w:pPr>
            <w:r>
              <w:rPr>
                <w:rFonts w:ascii="仿宋_GB2312" w:eastAsia="仿宋_GB2312" w:hAnsi="仿宋" w:hint="eastAsia"/>
                <w:color w:val="000000" w:themeColor="text1"/>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sz w:val="18"/>
                <w:szCs w:val="18"/>
              </w:rPr>
            </w:pPr>
          </w:p>
        </w:tc>
      </w:tr>
      <w:tr w:rsidR="0088101C">
        <w:trPr>
          <w:cantSplit/>
        </w:trPr>
        <w:tc>
          <w:tcPr>
            <w:tcW w:w="379" w:type="dxa"/>
            <w:vMerge w:val="restart"/>
            <w:shd w:val="clear" w:color="auto" w:fill="auto"/>
            <w:noWrap/>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7</w:t>
            </w:r>
          </w:p>
        </w:tc>
        <w:tc>
          <w:tcPr>
            <w:tcW w:w="585" w:type="dxa"/>
            <w:shd w:val="clear" w:color="auto" w:fill="auto"/>
            <w:vAlign w:val="center"/>
          </w:tcPr>
          <w:p w:rsidR="0088101C" w:rsidRDefault="008A4A8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教师管理</w:t>
            </w:r>
          </w:p>
        </w:tc>
        <w:tc>
          <w:tcPr>
            <w:tcW w:w="1170"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教师公开招聘</w:t>
            </w:r>
          </w:p>
        </w:tc>
        <w:tc>
          <w:tcPr>
            <w:tcW w:w="31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教师招聘计划和公告、拟聘用人员名单公示</w:t>
            </w:r>
          </w:p>
        </w:tc>
        <w:tc>
          <w:tcPr>
            <w:tcW w:w="2505" w:type="dxa"/>
            <w:shd w:val="clear" w:color="auto" w:fill="auto"/>
            <w:vAlign w:val="center"/>
          </w:tcPr>
          <w:p w:rsidR="0088101C" w:rsidRDefault="008A4A8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《政府信息公开条例》、《事业单位公开招聘人员暂行规定》、《关于进一步规范事业单位公开招聘工作的通知》、《人力资源社会保障部关于事业单位公开招聘岗位条件设置有关问题的通知》</w:t>
            </w:r>
          </w:p>
        </w:tc>
        <w:tc>
          <w:tcPr>
            <w:tcW w:w="1845"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88101C" w:rsidRDefault="008A4A8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88101C" w:rsidRPr="00786B78" w:rsidRDefault="008A4A89">
            <w:pPr>
              <w:spacing w:line="240" w:lineRule="exact"/>
              <w:rPr>
                <w:rFonts w:ascii="仿宋_GB2312" w:eastAsia="仿宋_GB2312" w:hAnsi="仿宋"/>
                <w:sz w:val="18"/>
                <w:szCs w:val="18"/>
              </w:rPr>
            </w:pPr>
            <w:r w:rsidRPr="00786B78">
              <w:rPr>
                <w:rFonts w:ascii="仿宋_GB2312" w:eastAsia="仿宋_GB2312" w:hAnsi="仿宋" w:hint="eastAsia"/>
                <w:sz w:val="18"/>
                <w:szCs w:val="18"/>
              </w:rPr>
              <w:t xml:space="preserve">■政府网站  </w:t>
            </w:r>
          </w:p>
          <w:p w:rsidR="0088101C" w:rsidRPr="00786B78" w:rsidRDefault="008A4A89">
            <w:pPr>
              <w:spacing w:line="240" w:lineRule="exact"/>
              <w:rPr>
                <w:rFonts w:ascii="仿宋_GB2312" w:eastAsia="仿宋_GB2312" w:hAnsi="仿宋"/>
                <w:sz w:val="18"/>
                <w:szCs w:val="18"/>
              </w:rPr>
            </w:pPr>
            <w:r w:rsidRPr="00786B78">
              <w:rPr>
                <w:rFonts w:ascii="仿宋_GB2312" w:eastAsia="仿宋_GB2312" w:hAnsi="仿宋" w:hint="eastAsia"/>
                <w:sz w:val="18"/>
                <w:szCs w:val="18"/>
              </w:rPr>
              <w:t>■两微一端</w:t>
            </w:r>
          </w:p>
          <w:p w:rsidR="0088101C" w:rsidRPr="00786B78" w:rsidRDefault="008A4A89">
            <w:pPr>
              <w:spacing w:line="240" w:lineRule="exact"/>
              <w:rPr>
                <w:rFonts w:ascii="仿宋_GB2312" w:eastAsia="仿宋_GB2312" w:hAnsi="仿宋"/>
                <w:sz w:val="18"/>
                <w:szCs w:val="18"/>
              </w:rPr>
            </w:pPr>
            <w:r w:rsidRPr="00786B78">
              <w:rPr>
                <w:rFonts w:ascii="仿宋_GB2312" w:eastAsia="仿宋_GB2312" w:hAnsi="仿宋" w:hint="eastAsia"/>
                <w:sz w:val="18"/>
                <w:szCs w:val="18"/>
              </w:rPr>
              <w:t xml:space="preserve">■广播电视  </w:t>
            </w:r>
          </w:p>
          <w:p w:rsidR="0088101C" w:rsidRPr="00786B78" w:rsidRDefault="008A4A89">
            <w:pPr>
              <w:spacing w:line="24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■纸质媒体           ■社区/企事业单位/村公示栏（电子屏）    </w:t>
            </w:r>
          </w:p>
        </w:tc>
        <w:tc>
          <w:tcPr>
            <w:tcW w:w="43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A4A8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720" w:type="dxa"/>
            <w:shd w:val="clear" w:color="auto" w:fill="auto"/>
            <w:noWrap/>
            <w:vAlign w:val="center"/>
          </w:tcPr>
          <w:p w:rsidR="0088101C" w:rsidRDefault="008A4A89">
            <w:pPr>
              <w:spacing w:line="240" w:lineRule="exact"/>
              <w:rPr>
                <w:rFonts w:ascii="仿宋_GB2312" w:eastAsia="仿宋_GB2312"/>
                <w:bCs/>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88101C" w:rsidRDefault="0088101C">
            <w:pPr>
              <w:spacing w:line="240" w:lineRule="exact"/>
              <w:rPr>
                <w:rFonts w:ascii="仿宋_GB2312" w:eastAsia="仿宋_GB2312"/>
                <w:bCs/>
                <w:sz w:val="18"/>
                <w:szCs w:val="18"/>
              </w:rPr>
            </w:pPr>
          </w:p>
        </w:tc>
      </w:tr>
      <w:tr w:rsidR="00FA5FE9">
        <w:trPr>
          <w:cantSplit/>
        </w:trPr>
        <w:tc>
          <w:tcPr>
            <w:tcW w:w="379" w:type="dxa"/>
            <w:vMerge/>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p>
        </w:tc>
        <w:tc>
          <w:tcPr>
            <w:tcW w:w="585"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教师管理</w:t>
            </w:r>
          </w:p>
        </w:tc>
        <w:tc>
          <w:tcPr>
            <w:tcW w:w="1170"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cs="宋体" w:hint="eastAsia"/>
                <w:color w:val="000000"/>
                <w:sz w:val="18"/>
                <w:szCs w:val="18"/>
              </w:rPr>
              <w:t>教师</w:t>
            </w:r>
            <w:r>
              <w:rPr>
                <w:rFonts w:ascii="仿宋_GB2312" w:eastAsia="仿宋_GB2312" w:hAnsi="宋体" w:cs="宋体" w:hint="eastAsia"/>
                <w:color w:val="000000"/>
                <w:sz w:val="18"/>
                <w:szCs w:val="18"/>
              </w:rPr>
              <w:br/>
              <w:t>行为</w:t>
            </w:r>
            <w:r>
              <w:rPr>
                <w:rFonts w:ascii="仿宋_GB2312" w:eastAsia="仿宋_GB2312" w:hAnsi="宋体" w:cs="宋体" w:hint="eastAsia"/>
                <w:color w:val="000000"/>
                <w:sz w:val="18"/>
                <w:szCs w:val="18"/>
              </w:rPr>
              <w:br/>
              <w:t>规范</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教师职业行为准则及违规处理办法</w:t>
            </w:r>
          </w:p>
        </w:tc>
        <w:tc>
          <w:tcPr>
            <w:tcW w:w="2505" w:type="dxa"/>
            <w:vMerge w:val="restart"/>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新时代高校教师职业行为十项准则》、《新时代中小学教师职业行为十项准则》、《新时代幼儿园教师职业行为十项准则》、《中小学教师违反职业道德行为处理办法（2018年修订）》、《幼儿园教师违反职业道德行为处理办法》等</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vMerge/>
            <w:vAlign w:val="center"/>
          </w:tcPr>
          <w:p w:rsidR="00FA5FE9" w:rsidRDefault="00FA5FE9">
            <w:pPr>
              <w:spacing w:line="240" w:lineRule="exact"/>
              <w:rPr>
                <w:rFonts w:ascii="仿宋_GB2312" w:eastAsia="仿宋_GB2312" w:hAnsi="宋体" w:cs="宋体"/>
                <w:color w:val="000000"/>
                <w:sz w:val="18"/>
                <w:szCs w:val="18"/>
              </w:rPr>
            </w:pP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对教师有严重违反教师职业行为准则的行政处罚信息</w:t>
            </w:r>
          </w:p>
        </w:tc>
        <w:tc>
          <w:tcPr>
            <w:tcW w:w="2505" w:type="dxa"/>
            <w:vMerge/>
            <w:vAlign w:val="center"/>
          </w:tcPr>
          <w:p w:rsidR="00FA5FE9" w:rsidRDefault="00FA5FE9">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■政府网站 </w:t>
            </w:r>
          </w:p>
        </w:tc>
        <w:tc>
          <w:tcPr>
            <w:tcW w:w="435" w:type="dxa"/>
            <w:shd w:val="clear" w:color="auto" w:fill="auto"/>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p>
        </w:tc>
        <w:tc>
          <w:tcPr>
            <w:tcW w:w="585"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教师管理</w:t>
            </w:r>
          </w:p>
        </w:tc>
        <w:tc>
          <w:tcPr>
            <w:tcW w:w="1170"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教师评优评先</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优秀教师的表彰、奖励等行政奖励信息公示</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《教师法》、《中共中央 国务院关于全面深化新时代教师队伍建设改革的意见》</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■政府网站 </w:t>
            </w:r>
          </w:p>
        </w:tc>
        <w:tc>
          <w:tcPr>
            <w:tcW w:w="435"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p>
        </w:tc>
      </w:tr>
      <w:tr w:rsidR="00FA5FE9">
        <w:trPr>
          <w:cantSplit/>
          <w:trHeight w:val="90"/>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vMerge/>
            <w:vAlign w:val="center"/>
          </w:tcPr>
          <w:p w:rsidR="00FA5FE9" w:rsidRDefault="00FA5FE9">
            <w:pPr>
              <w:spacing w:line="240" w:lineRule="exact"/>
              <w:rPr>
                <w:rFonts w:ascii="仿宋_GB2312" w:eastAsia="仿宋_GB2312" w:hAnsi="宋体" w:cs="宋体"/>
                <w:color w:val="000000"/>
                <w:sz w:val="18"/>
                <w:szCs w:val="18"/>
              </w:rPr>
            </w:pP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任教30年乡村教师以上教师申请荣誉证书相关政策</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《政府信息公开条例》、《关于做好乡村学校从教30年教师荣誉证书颁发工作的通知》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 xml:space="preserve">■政府网站 </w:t>
            </w:r>
          </w:p>
        </w:tc>
        <w:tc>
          <w:tcPr>
            <w:tcW w:w="435"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p>
        </w:tc>
      </w:tr>
      <w:tr w:rsidR="00FA5FE9">
        <w:trPr>
          <w:cantSplit/>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教师职称评审</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评审政策、评审通知、学校拟推荐人选名单、评审结果</w:t>
            </w:r>
            <w:r>
              <w:rPr>
                <w:rFonts w:ascii="仿宋_GB2312" w:eastAsia="仿宋_GB2312" w:hAnsi="宋体" w:hint="eastAsia"/>
                <w:color w:val="000000"/>
                <w:sz w:val="18"/>
                <w:szCs w:val="18"/>
              </w:rPr>
              <w:br/>
              <w:t>、最终结果</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《政府信息公开条例》、《人力资源社会保障部教育部关于印发深化中小学教师职称制度改革的指导意见的通知》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信息形成（变更）3个工作日内，公示时间不少于7个工作日</w:t>
            </w:r>
          </w:p>
        </w:tc>
        <w:tc>
          <w:tcPr>
            <w:tcW w:w="960"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val="restart"/>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7</w:t>
            </w:r>
          </w:p>
        </w:tc>
        <w:tc>
          <w:tcPr>
            <w:tcW w:w="585"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教师管理</w:t>
            </w: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proofErr w:type="gramStart"/>
            <w:r>
              <w:rPr>
                <w:rFonts w:ascii="仿宋_GB2312" w:eastAsia="仿宋_GB2312" w:hAnsi="宋体" w:hint="eastAsia"/>
                <w:color w:val="000000"/>
                <w:sz w:val="18"/>
                <w:szCs w:val="18"/>
              </w:rPr>
              <w:t>特岗教师</w:t>
            </w:r>
            <w:proofErr w:type="gramEnd"/>
            <w:r>
              <w:rPr>
                <w:rFonts w:ascii="仿宋_GB2312" w:eastAsia="仿宋_GB2312" w:hAnsi="宋体" w:hint="eastAsia"/>
                <w:color w:val="000000"/>
                <w:sz w:val="18"/>
                <w:szCs w:val="18"/>
              </w:rPr>
              <w:t>招聘</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岗位设置管理政策、条件、程序等；</w:t>
            </w:r>
            <w:proofErr w:type="gramStart"/>
            <w:r>
              <w:rPr>
                <w:rFonts w:ascii="仿宋_GB2312" w:eastAsia="仿宋_GB2312" w:hAnsi="宋体" w:hint="eastAsia"/>
                <w:color w:val="000000"/>
                <w:sz w:val="18"/>
                <w:szCs w:val="18"/>
              </w:rPr>
              <w:t>特岗教师</w:t>
            </w:r>
            <w:proofErr w:type="gramEnd"/>
            <w:r>
              <w:rPr>
                <w:rFonts w:ascii="仿宋_GB2312" w:eastAsia="仿宋_GB2312" w:hAnsi="宋体" w:hint="eastAsia"/>
                <w:color w:val="000000"/>
                <w:sz w:val="18"/>
                <w:szCs w:val="18"/>
              </w:rPr>
              <w:t>招聘文件及招聘公告；初审结果；笔试成绩；资格复审结果；参加面试人员、面试成绩；进入考察人员名单；拟聘用人员名单；最终聘用结果</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《政府信息公开条例》、《教育部 财政部 人事部 中央编办 关于实施农村义务教育阶段学校教师特设岗位计划的通知》、《教育部 财政部 人力资源社会保障部 中央编办 关于继续组织实施“农村义务教育阶段学校教师特设岗位计划”的通知》等</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信息形成（变更）3个工作日内，公示时间不少于7个工作日</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p>
        </w:tc>
        <w:tc>
          <w:tcPr>
            <w:tcW w:w="585"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教师管理</w:t>
            </w:r>
          </w:p>
        </w:tc>
        <w:tc>
          <w:tcPr>
            <w:tcW w:w="1170"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乡村教师生活补助</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管理制度、实施方案、实施时间、补助范围、发放对象、补助档次标准、发放情况</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《政府信息公开条例》、《教育部 财政部关于落实2013年中央1号文件要求对在连片特困地区工作的乡村教师给予生活补助的通知》、《教育部关于加强乡村教师生活补助经费管理有关工作的通知》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信息形成（变更）3个工作日内；教师申领情况进行常年公示</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Height w:val="620"/>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普通话培训及测试</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开展普通话培训、测试的通知；测试结果查询</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《政府信息公开条例》、《普通话水平测试管理规定》</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24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sz w:val="18"/>
                <w:szCs w:val="18"/>
              </w:rPr>
            </w:pPr>
          </w:p>
        </w:tc>
      </w:tr>
      <w:tr w:rsidR="00FA5FE9">
        <w:trPr>
          <w:cantSplit/>
          <w:trHeight w:val="999"/>
        </w:trPr>
        <w:tc>
          <w:tcPr>
            <w:tcW w:w="379" w:type="dxa"/>
            <w:vMerge w:val="restart"/>
            <w:shd w:val="clear" w:color="auto" w:fill="auto"/>
            <w:noWrap/>
            <w:vAlign w:val="center"/>
          </w:tcPr>
          <w:p w:rsidR="00FA5FE9" w:rsidRDefault="00FA5FE9">
            <w:pPr>
              <w:spacing w:line="240" w:lineRule="exact"/>
              <w:jc w:val="center"/>
              <w:rPr>
                <w:rFonts w:ascii="仿宋_GB2312" w:eastAsia="仿宋_GB2312" w:hAnsi="宋体"/>
                <w:color w:val="000000"/>
                <w:sz w:val="18"/>
                <w:szCs w:val="18"/>
              </w:rPr>
            </w:pPr>
            <w:r>
              <w:rPr>
                <w:rFonts w:ascii="仿宋_GB2312" w:eastAsia="仿宋_GB2312" w:hAnsi="宋体" w:hint="eastAsia"/>
                <w:color w:val="000000"/>
                <w:sz w:val="18"/>
                <w:szCs w:val="18"/>
              </w:rPr>
              <w:lastRenderedPageBreak/>
              <w:t>8</w:t>
            </w:r>
          </w:p>
          <w:p w:rsidR="00FA5FE9" w:rsidRDefault="00FA5FE9">
            <w:pPr>
              <w:spacing w:line="240" w:lineRule="exact"/>
              <w:rPr>
                <w:rFonts w:ascii="仿宋_GB2312" w:eastAsia="仿宋_GB2312" w:hAnsi="宋体" w:cs="宋体"/>
                <w:sz w:val="18"/>
                <w:szCs w:val="18"/>
              </w:rPr>
            </w:pPr>
          </w:p>
        </w:tc>
        <w:tc>
          <w:tcPr>
            <w:tcW w:w="585" w:type="dxa"/>
            <w:shd w:val="clear" w:color="auto" w:fill="auto"/>
            <w:vAlign w:val="center"/>
          </w:tcPr>
          <w:p w:rsidR="00FA5FE9" w:rsidRDefault="00FA5FE9">
            <w:pPr>
              <w:spacing w:line="240" w:lineRule="exact"/>
              <w:jc w:val="center"/>
              <w:rPr>
                <w:rFonts w:ascii="仿宋_GB2312" w:eastAsia="仿宋_GB2312" w:hAnsi="宋体" w:cs="宋体"/>
                <w:sz w:val="18"/>
                <w:szCs w:val="18"/>
              </w:rPr>
            </w:pPr>
            <w:r>
              <w:rPr>
                <w:rFonts w:ascii="仿宋_GB2312" w:eastAsia="仿宋_GB2312" w:hAnsi="宋体" w:hint="eastAsia"/>
                <w:sz w:val="18"/>
                <w:szCs w:val="18"/>
              </w:rPr>
              <w:t>重要政策执行情况</w:t>
            </w:r>
          </w:p>
        </w:tc>
        <w:tc>
          <w:tcPr>
            <w:tcW w:w="1170" w:type="dxa"/>
            <w:shd w:val="clear" w:color="auto" w:fill="auto"/>
            <w:vAlign w:val="center"/>
          </w:tcPr>
          <w:p w:rsidR="00FA5FE9" w:rsidRDefault="00FA5FE9">
            <w:pPr>
              <w:spacing w:line="240" w:lineRule="exact"/>
              <w:rPr>
                <w:rFonts w:ascii="仿宋_GB2312" w:eastAsia="仿宋_GB2312" w:hAnsi="宋体" w:cs="宋体"/>
                <w:sz w:val="18"/>
                <w:szCs w:val="18"/>
              </w:rPr>
            </w:pPr>
            <w:proofErr w:type="gramStart"/>
            <w:r>
              <w:rPr>
                <w:rFonts w:ascii="仿宋_GB2312" w:eastAsia="仿宋_GB2312" w:hAnsi="宋体" w:hint="eastAsia"/>
                <w:sz w:val="18"/>
                <w:szCs w:val="18"/>
              </w:rPr>
              <w:t>控辍保学</w:t>
            </w:r>
            <w:proofErr w:type="gramEnd"/>
          </w:p>
        </w:tc>
        <w:tc>
          <w:tcPr>
            <w:tcW w:w="3105" w:type="dxa"/>
            <w:shd w:val="clear" w:color="auto" w:fill="auto"/>
            <w:vAlign w:val="center"/>
          </w:tcPr>
          <w:p w:rsidR="00FA5FE9" w:rsidRDefault="00FA5FE9">
            <w:pPr>
              <w:spacing w:line="240" w:lineRule="exact"/>
              <w:rPr>
                <w:rFonts w:ascii="仿宋_GB2312" w:eastAsia="仿宋_GB2312" w:hAnsi="宋体" w:cs="宋体"/>
                <w:sz w:val="18"/>
                <w:szCs w:val="18"/>
              </w:rPr>
            </w:pPr>
            <w:r>
              <w:rPr>
                <w:rFonts w:ascii="仿宋_GB2312" w:eastAsia="仿宋_GB2312" w:hAnsi="宋体" w:hint="eastAsia"/>
                <w:sz w:val="18"/>
                <w:szCs w:val="18"/>
              </w:rPr>
              <w:t>“一县</w:t>
            </w:r>
            <w:proofErr w:type="gramStart"/>
            <w:r>
              <w:rPr>
                <w:rFonts w:ascii="仿宋_GB2312" w:eastAsia="仿宋_GB2312" w:hAnsi="宋体" w:hint="eastAsia"/>
                <w:sz w:val="18"/>
                <w:szCs w:val="18"/>
              </w:rPr>
              <w:t>一</w:t>
            </w:r>
            <w:proofErr w:type="gramEnd"/>
            <w:r>
              <w:rPr>
                <w:rFonts w:ascii="仿宋_GB2312" w:eastAsia="仿宋_GB2312" w:hAnsi="宋体" w:hint="eastAsia"/>
                <w:sz w:val="18"/>
                <w:szCs w:val="18"/>
              </w:rPr>
              <w:t>策”</w:t>
            </w:r>
            <w:proofErr w:type="gramStart"/>
            <w:r>
              <w:rPr>
                <w:rFonts w:ascii="仿宋_GB2312" w:eastAsia="仿宋_GB2312" w:hAnsi="宋体" w:hint="eastAsia"/>
                <w:sz w:val="18"/>
                <w:szCs w:val="18"/>
              </w:rPr>
              <w:t>控辍保学工</w:t>
            </w:r>
            <w:proofErr w:type="gramEnd"/>
            <w:r>
              <w:rPr>
                <w:rFonts w:ascii="仿宋_GB2312" w:eastAsia="仿宋_GB2312" w:hAnsi="宋体" w:hint="eastAsia"/>
                <w:sz w:val="18"/>
                <w:szCs w:val="18"/>
              </w:rPr>
              <w:t>作方案；年度工作进展情况（含义务教育学生失学、辍学的总体情况，建档立</w:t>
            </w:r>
            <w:proofErr w:type="gramStart"/>
            <w:r>
              <w:rPr>
                <w:rFonts w:ascii="仿宋_GB2312" w:eastAsia="仿宋_GB2312" w:hAnsi="宋体" w:hint="eastAsia"/>
                <w:sz w:val="18"/>
                <w:szCs w:val="18"/>
              </w:rPr>
              <w:t>卡家庭</w:t>
            </w:r>
            <w:proofErr w:type="gramEnd"/>
            <w:r>
              <w:rPr>
                <w:rFonts w:ascii="仿宋_GB2312" w:eastAsia="仿宋_GB2312" w:hAnsi="宋体" w:hint="eastAsia"/>
                <w:sz w:val="18"/>
                <w:szCs w:val="18"/>
              </w:rPr>
              <w:t>贫困学生总体就学情况）；督导检查结果公告；典型经验和有效做法</w:t>
            </w:r>
          </w:p>
        </w:tc>
        <w:tc>
          <w:tcPr>
            <w:tcW w:w="2505" w:type="dxa"/>
            <w:shd w:val="clear" w:color="auto" w:fill="auto"/>
            <w:vAlign w:val="center"/>
          </w:tcPr>
          <w:p w:rsidR="00FA5FE9" w:rsidRDefault="00FA5FE9">
            <w:pPr>
              <w:spacing w:line="240" w:lineRule="exact"/>
              <w:rPr>
                <w:rFonts w:ascii="仿宋_GB2312" w:eastAsia="仿宋_GB2312" w:hAnsi="宋体" w:cs="宋体"/>
                <w:sz w:val="18"/>
                <w:szCs w:val="18"/>
              </w:rPr>
            </w:pPr>
            <w:r>
              <w:rPr>
                <w:rFonts w:ascii="仿宋_GB2312" w:eastAsia="仿宋_GB2312" w:hAnsi="宋体" w:hint="eastAsia"/>
                <w:sz w:val="18"/>
                <w:szCs w:val="18"/>
              </w:rPr>
              <w:t>《政府信息公开条例》、</w:t>
            </w:r>
            <w:proofErr w:type="gramStart"/>
            <w:r>
              <w:rPr>
                <w:rFonts w:ascii="仿宋_GB2312" w:eastAsia="仿宋_GB2312" w:hAnsi="宋体" w:hint="eastAsia"/>
                <w:sz w:val="18"/>
                <w:szCs w:val="18"/>
              </w:rPr>
              <w:t>《</w:t>
            </w:r>
            <w:proofErr w:type="gramEnd"/>
            <w:r>
              <w:rPr>
                <w:rFonts w:ascii="仿宋_GB2312" w:eastAsia="仿宋_GB2312" w:hAnsi="宋体" w:hint="eastAsia"/>
                <w:sz w:val="18"/>
                <w:szCs w:val="18"/>
              </w:rPr>
              <w:t>国务院办公厅关于进一步加强控辍保学提高义务教育巩固水平的通知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jc w:val="lef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Times New Roman"/>
                <w:sz w:val="18"/>
                <w:szCs w:val="18"/>
              </w:rPr>
            </w:pPr>
            <w:r>
              <w:rPr>
                <w:rFonts w:ascii="仿宋_GB2312" w:eastAsia="仿宋_GB2312" w:hAnsi="Times New Roman" w:hint="eastAsia"/>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Times New Roman"/>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Times New Roman"/>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Times New Roman"/>
                <w:sz w:val="18"/>
                <w:szCs w:val="18"/>
              </w:rPr>
            </w:pPr>
          </w:p>
        </w:tc>
      </w:tr>
      <w:tr w:rsidR="00FA5FE9">
        <w:trPr>
          <w:cantSplit/>
        </w:trPr>
        <w:tc>
          <w:tcPr>
            <w:tcW w:w="379" w:type="dxa"/>
            <w:vMerge/>
            <w:shd w:val="clear" w:color="auto" w:fill="auto"/>
            <w:vAlign w:val="center"/>
          </w:tcPr>
          <w:p w:rsidR="00FA5FE9" w:rsidRDefault="00FA5FE9">
            <w:pPr>
              <w:spacing w:line="240" w:lineRule="exact"/>
              <w:jc w:val="center"/>
              <w:rPr>
                <w:rFonts w:ascii="仿宋_GB2312" w:eastAsia="仿宋_GB2312" w:hAnsi="宋体" w:cs="宋体"/>
                <w:sz w:val="18"/>
                <w:szCs w:val="18"/>
              </w:rPr>
            </w:pPr>
          </w:p>
        </w:tc>
        <w:tc>
          <w:tcPr>
            <w:tcW w:w="585" w:type="dxa"/>
            <w:vMerge w:val="restart"/>
            <w:shd w:val="clear" w:color="auto" w:fill="auto"/>
            <w:vAlign w:val="center"/>
          </w:tcPr>
          <w:p w:rsidR="00FA5FE9" w:rsidRDefault="00FA5FE9">
            <w:pPr>
              <w:spacing w:line="240" w:lineRule="exact"/>
              <w:jc w:val="center"/>
              <w:rPr>
                <w:rFonts w:ascii="仿宋_GB2312" w:eastAsia="仿宋_GB2312" w:hAnsi="宋体" w:cs="宋体"/>
                <w:sz w:val="18"/>
                <w:szCs w:val="18"/>
              </w:rPr>
            </w:pPr>
            <w:r>
              <w:rPr>
                <w:rFonts w:ascii="仿宋_GB2312" w:eastAsia="仿宋_GB2312" w:hAnsi="宋体" w:hint="eastAsia"/>
                <w:sz w:val="18"/>
                <w:szCs w:val="18"/>
              </w:rPr>
              <w:t>重要政策执行情况</w:t>
            </w: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学校体育评价</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学校体育工作自评结果（体育课、体育训练、体育比赛、体育教师、体育场地、条件保障等）；学校体育发展年度报告（重点反映体育教学改革、体育教师配备、体育经费投入和体育场地设施、学生体质健康测试等方面的情况）</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《政府信息公开条例》、教育部关于印发《学生体质健康监测评价办法》等三个文件的通知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■政务新媒体</w:t>
            </w:r>
            <w:proofErr w:type="gramStart"/>
            <w:r w:rsidRPr="00786B78">
              <w:rPr>
                <w:rFonts w:ascii="仿宋_GB2312" w:eastAsia="仿宋_GB2312" w:hAnsi="仿宋" w:hint="eastAsia"/>
                <w:sz w:val="18"/>
                <w:szCs w:val="18"/>
              </w:rPr>
              <w:t>—微信公众</w:t>
            </w:r>
            <w:proofErr w:type="gramEnd"/>
            <w:r w:rsidRPr="00786B78">
              <w:rPr>
                <w:rFonts w:ascii="仿宋_GB2312" w:eastAsia="仿宋_GB2312" w:hAnsi="仿宋" w:hint="eastAsia"/>
                <w:sz w:val="18"/>
                <w:szCs w:val="18"/>
              </w:rPr>
              <w:t>平台</w:t>
            </w:r>
          </w:p>
          <w:p w:rsidR="00FA5FE9" w:rsidRPr="00786B78" w:rsidRDefault="00FA5FE9">
            <w:pPr>
              <w:spacing w:line="240" w:lineRule="exact"/>
              <w:rPr>
                <w:rFonts w:ascii="仿宋_GB2312" w:eastAsia="仿宋_GB2312" w:hAnsi="仿宋"/>
                <w:sz w:val="18"/>
                <w:szCs w:val="18"/>
              </w:rPr>
            </w:pPr>
          </w:p>
          <w:p w:rsidR="00FA5FE9" w:rsidRPr="00786B78" w:rsidRDefault="00FA5FE9">
            <w:pPr>
              <w:spacing w:line="180" w:lineRule="exact"/>
              <w:rPr>
                <w:rFonts w:ascii="仿宋_GB2312" w:eastAsia="仿宋_GB2312" w:hAnsi="仿宋" w:cs="宋体"/>
                <w:sz w:val="18"/>
                <w:szCs w:val="18"/>
              </w:rPr>
            </w:pP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vAlign w:val="center"/>
          </w:tcPr>
          <w:p w:rsidR="00FA5FE9" w:rsidRDefault="00FA5FE9">
            <w:pPr>
              <w:spacing w:line="240" w:lineRule="exact"/>
              <w:rPr>
                <w:rFonts w:ascii="仿宋_GB2312" w:eastAsia="仿宋_GB2312" w:hAnsi="宋体" w:cs="宋体"/>
                <w:sz w:val="18"/>
                <w:szCs w:val="18"/>
              </w:rPr>
            </w:pPr>
          </w:p>
        </w:tc>
        <w:tc>
          <w:tcPr>
            <w:tcW w:w="585" w:type="dxa"/>
            <w:vMerge/>
            <w:vAlign w:val="center"/>
          </w:tcPr>
          <w:p w:rsidR="00FA5FE9" w:rsidRDefault="00FA5FE9">
            <w:pPr>
              <w:spacing w:line="240" w:lineRule="exact"/>
              <w:rPr>
                <w:rFonts w:ascii="仿宋_GB2312" w:eastAsia="仿宋_GB2312" w:hAnsi="宋体" w:cs="宋体"/>
                <w:sz w:val="18"/>
                <w:szCs w:val="18"/>
              </w:rPr>
            </w:pP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学校美育评价</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学校艺术教育工作自评结果（艺术课程、艺术活动、艺术教师、条件保障、特色发展及学生艺术素质测评等）；学校艺术教育发展年度报告（重点反映艺术课程建设、艺术教师配备、艺术教育管理、艺术教育经费投入和设施设备、课外艺术活动、校园文化艺术环境、重点项目推进以及中小学实施学校艺术教育工作自评制度等方面的情况）</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《政府信息公开条例》、教育部关于印发《中小学生艺术素质测评办法》等三个文件的通知</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■政务新媒体</w:t>
            </w:r>
            <w:proofErr w:type="gramStart"/>
            <w:r w:rsidRPr="00786B78">
              <w:rPr>
                <w:rFonts w:ascii="仿宋_GB2312" w:eastAsia="仿宋_GB2312" w:hAnsi="仿宋" w:hint="eastAsia"/>
                <w:sz w:val="18"/>
                <w:szCs w:val="18"/>
              </w:rPr>
              <w:t>—微信公众</w:t>
            </w:r>
            <w:proofErr w:type="gramEnd"/>
            <w:r w:rsidRPr="00786B78">
              <w:rPr>
                <w:rFonts w:ascii="仿宋_GB2312" w:eastAsia="仿宋_GB2312" w:hAnsi="仿宋" w:hint="eastAsia"/>
                <w:sz w:val="18"/>
                <w:szCs w:val="18"/>
              </w:rPr>
              <w:t>平台</w:t>
            </w:r>
          </w:p>
          <w:p w:rsidR="00FA5FE9" w:rsidRPr="00786B78" w:rsidRDefault="00FA5FE9">
            <w:pPr>
              <w:spacing w:line="180" w:lineRule="exact"/>
              <w:rPr>
                <w:rFonts w:ascii="仿宋_GB2312" w:eastAsia="仿宋_GB2312" w:hAnsi="仿宋" w:cs="宋体"/>
                <w:sz w:val="18"/>
                <w:szCs w:val="18"/>
              </w:rPr>
            </w:pP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Height w:val="297"/>
        </w:trPr>
        <w:tc>
          <w:tcPr>
            <w:tcW w:w="379" w:type="dxa"/>
            <w:vMerge w:val="restart"/>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9</w:t>
            </w:r>
          </w:p>
        </w:tc>
        <w:tc>
          <w:tcPr>
            <w:tcW w:w="585" w:type="dxa"/>
            <w:vMerge w:val="restart"/>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 xml:space="preserve">    教育督导</w:t>
            </w:r>
          </w:p>
        </w:tc>
        <w:tc>
          <w:tcPr>
            <w:tcW w:w="1170"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机构队伍</w:t>
            </w:r>
          </w:p>
        </w:tc>
        <w:tc>
          <w:tcPr>
            <w:tcW w:w="3105" w:type="dxa"/>
            <w:shd w:val="clear" w:color="auto" w:fill="auto"/>
            <w:vAlign w:val="center"/>
          </w:tcPr>
          <w:p w:rsidR="00FA5FE9" w:rsidRDefault="00FA5FE9">
            <w:pPr>
              <w:spacing w:line="240" w:lineRule="exact"/>
              <w:rPr>
                <w:rFonts w:ascii="仿宋_GB2312" w:eastAsia="仿宋_GB2312" w:hAnsi="宋体"/>
                <w:color w:val="000000"/>
                <w:sz w:val="18"/>
                <w:szCs w:val="18"/>
              </w:rPr>
            </w:pPr>
            <w:r>
              <w:rPr>
                <w:rFonts w:ascii="仿宋_GB2312" w:eastAsia="仿宋_GB2312" w:hAnsi="宋体" w:hint="eastAsia"/>
                <w:color w:val="000000"/>
                <w:sz w:val="18"/>
                <w:szCs w:val="18"/>
              </w:rPr>
              <w:t>督导机构组成；责任督学名单；责任督学日常督导事项</w:t>
            </w:r>
          </w:p>
        </w:tc>
        <w:tc>
          <w:tcPr>
            <w:tcW w:w="2505" w:type="dxa"/>
            <w:vMerge w:val="restart"/>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《教育督导条例》、《县域义务教育均衡发展督导评估暂行办法》、《县域义务教育优质均衡发展督导评估办法》</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noWrap/>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jc w:val="center"/>
              <w:rPr>
                <w:rFonts w:ascii="仿宋_GB2312" w:eastAsia="仿宋_GB2312" w:hAnsi="仿宋" w:cs="宋体"/>
                <w:color w:val="000000"/>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olor w:val="000000"/>
                <w:sz w:val="18"/>
                <w:szCs w:val="18"/>
              </w:rPr>
            </w:pPr>
          </w:p>
        </w:tc>
      </w:tr>
      <w:tr w:rsidR="00FA5FE9">
        <w:trPr>
          <w:cantSplit/>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学校督导评估</w:t>
            </w:r>
          </w:p>
        </w:tc>
        <w:tc>
          <w:tcPr>
            <w:tcW w:w="3105" w:type="dxa"/>
            <w:shd w:val="clear" w:color="auto" w:fill="auto"/>
            <w:vAlign w:val="center"/>
          </w:tcPr>
          <w:p w:rsidR="00FA5FE9" w:rsidRDefault="00FA5FE9">
            <w:pPr>
              <w:spacing w:line="240" w:lineRule="exact"/>
              <w:rPr>
                <w:rFonts w:ascii="仿宋_GB2312" w:eastAsia="仿宋_GB2312" w:hAnsi="宋体"/>
                <w:color w:val="000000"/>
                <w:sz w:val="18"/>
                <w:szCs w:val="18"/>
              </w:rPr>
            </w:pPr>
            <w:r>
              <w:rPr>
                <w:rFonts w:ascii="仿宋_GB2312" w:eastAsia="仿宋_GB2312" w:hAnsi="宋体" w:hint="eastAsia"/>
                <w:color w:val="000000"/>
                <w:sz w:val="18"/>
                <w:szCs w:val="18"/>
              </w:rPr>
              <w:t>年度教育督导工作要点；学校督导评估的办案、指标体系、评估报告、评估结果；地市级教育督导机构对县进行督导评估的工作方案、评估结果</w:t>
            </w:r>
          </w:p>
        </w:tc>
        <w:tc>
          <w:tcPr>
            <w:tcW w:w="2505" w:type="dxa"/>
            <w:vMerge/>
            <w:vAlign w:val="center"/>
          </w:tcPr>
          <w:p w:rsidR="00FA5FE9" w:rsidRDefault="00FA5FE9">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180" w:lineRule="exact"/>
              <w:rPr>
                <w:rFonts w:ascii="仿宋_GB2312" w:eastAsia="仿宋_GB2312" w:hAnsi="仿宋" w:cs="宋体"/>
                <w:sz w:val="18"/>
                <w:szCs w:val="18"/>
              </w:rPr>
            </w:pPr>
            <w:r w:rsidRPr="00786B78">
              <w:rPr>
                <w:rFonts w:ascii="仿宋_GB2312" w:eastAsia="仿宋_GB2312" w:hAnsi="仿宋" w:hint="eastAsia"/>
                <w:sz w:val="18"/>
                <w:szCs w:val="18"/>
              </w:rPr>
              <w:t>■政府网站</w:t>
            </w: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vMerge/>
            <w:vAlign w:val="center"/>
          </w:tcPr>
          <w:p w:rsidR="00FA5FE9" w:rsidRDefault="00FA5FE9">
            <w:pPr>
              <w:spacing w:line="240" w:lineRule="exact"/>
              <w:rPr>
                <w:rFonts w:ascii="仿宋_GB2312" w:eastAsia="仿宋_GB2312" w:hAnsi="宋体" w:cs="宋体"/>
                <w:color w:val="000000"/>
                <w:sz w:val="18"/>
                <w:szCs w:val="18"/>
              </w:rPr>
            </w:pPr>
          </w:p>
        </w:tc>
        <w:tc>
          <w:tcPr>
            <w:tcW w:w="585" w:type="dxa"/>
            <w:vMerge/>
            <w:vAlign w:val="center"/>
          </w:tcPr>
          <w:p w:rsidR="00FA5FE9" w:rsidRDefault="00FA5FE9">
            <w:pPr>
              <w:spacing w:line="240" w:lineRule="exact"/>
              <w:rPr>
                <w:rFonts w:ascii="仿宋_GB2312" w:eastAsia="仿宋_GB2312" w:hAnsi="宋体" w:cs="宋体"/>
                <w:color w:val="000000"/>
                <w:sz w:val="18"/>
                <w:szCs w:val="18"/>
              </w:rPr>
            </w:pP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义务教育均衡发展督导评估</w:t>
            </w:r>
          </w:p>
        </w:tc>
        <w:tc>
          <w:tcPr>
            <w:tcW w:w="3105" w:type="dxa"/>
            <w:shd w:val="clear" w:color="auto" w:fill="auto"/>
            <w:vAlign w:val="center"/>
          </w:tcPr>
          <w:p w:rsidR="00FA5FE9" w:rsidRDefault="00FA5FE9">
            <w:pPr>
              <w:spacing w:line="240" w:lineRule="exact"/>
              <w:rPr>
                <w:rFonts w:ascii="仿宋_GB2312" w:eastAsia="仿宋_GB2312" w:hAnsi="宋体"/>
                <w:color w:val="000000"/>
                <w:sz w:val="18"/>
                <w:szCs w:val="18"/>
              </w:rPr>
            </w:pPr>
            <w:r>
              <w:rPr>
                <w:rFonts w:ascii="仿宋_GB2312" w:eastAsia="仿宋_GB2312" w:hAnsi="宋体" w:hint="eastAsia"/>
                <w:color w:val="000000"/>
                <w:sz w:val="18"/>
                <w:szCs w:val="18"/>
              </w:rPr>
              <w:t>义务教育均衡发展有关政策文件；义务教育均衡发展状况评估方案及自评结果；国务院、自治区教育督导委员会对义务教育发展均衡县进行认定的结果、报告</w:t>
            </w:r>
          </w:p>
        </w:tc>
        <w:tc>
          <w:tcPr>
            <w:tcW w:w="2505" w:type="dxa"/>
            <w:vMerge/>
            <w:vAlign w:val="center"/>
          </w:tcPr>
          <w:p w:rsidR="00FA5FE9" w:rsidRDefault="00FA5FE9">
            <w:pPr>
              <w:spacing w:line="240" w:lineRule="exact"/>
              <w:rPr>
                <w:rFonts w:ascii="仿宋_GB2312" w:eastAsia="仿宋_GB2312" w:hAnsi="宋体" w:cs="宋体"/>
                <w:color w:val="000000"/>
                <w:sz w:val="18"/>
                <w:szCs w:val="18"/>
              </w:rPr>
            </w:pP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FA5FE9" w:rsidRPr="00786B78" w:rsidRDefault="00FA5FE9">
            <w:pPr>
              <w:spacing w:line="240" w:lineRule="exact"/>
              <w:jc w:val="left"/>
              <w:rPr>
                <w:rFonts w:ascii="仿宋_GB2312" w:eastAsia="仿宋_GB2312" w:hAnsi="仿宋" w:cs="宋体"/>
                <w:sz w:val="18"/>
                <w:szCs w:val="18"/>
              </w:rPr>
            </w:pP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sz w:val="18"/>
                <w:szCs w:val="18"/>
              </w:rPr>
            </w:pPr>
            <w:r>
              <w:rPr>
                <w:rFonts w:ascii="仿宋_GB2312" w:eastAsia="仿宋_GB2312" w:hAnsi="仿宋" w:hint="eastAsia"/>
                <w:sz w:val="18"/>
                <w:szCs w:val="18"/>
              </w:rPr>
              <w:t>√</w:t>
            </w:r>
          </w:p>
        </w:tc>
        <w:tc>
          <w:tcPr>
            <w:tcW w:w="615" w:type="dxa"/>
            <w:shd w:val="clear" w:color="auto" w:fill="auto"/>
            <w:noWrap/>
            <w:vAlign w:val="center"/>
          </w:tcPr>
          <w:p w:rsidR="00FA5FE9" w:rsidRDefault="00FA5FE9">
            <w:pPr>
              <w:spacing w:line="240" w:lineRule="exact"/>
              <w:rPr>
                <w:rFonts w:ascii="仿宋_GB2312" w:eastAsia="仿宋_GB2312" w:hAnsi="仿宋" w:cs="宋体"/>
                <w:sz w:val="18"/>
                <w:szCs w:val="18"/>
              </w:rPr>
            </w:pPr>
            <w:r>
              <w:rPr>
                <w:rFonts w:ascii="仿宋_GB2312" w:eastAsia="仿宋_GB2312" w:hAnsi="仿宋" w:hint="eastAsia"/>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cs="宋体"/>
                <w:sz w:val="18"/>
                <w:szCs w:val="18"/>
              </w:rPr>
            </w:pP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r>
              <w:rPr>
                <w:rFonts w:ascii="仿宋_GB2312" w:eastAsia="仿宋_GB2312" w:hAnsi="仿宋" w:hint="eastAsia"/>
                <w:color w:val="000000"/>
                <w:sz w:val="18"/>
                <w:szCs w:val="18"/>
              </w:rPr>
              <w:t>√</w:t>
            </w:r>
          </w:p>
        </w:tc>
        <w:tc>
          <w:tcPr>
            <w:tcW w:w="720" w:type="dxa"/>
            <w:shd w:val="clear" w:color="auto" w:fill="auto"/>
            <w:noWrap/>
            <w:vAlign w:val="center"/>
          </w:tcPr>
          <w:p w:rsidR="00FA5FE9" w:rsidRDefault="00FA5FE9">
            <w:pPr>
              <w:spacing w:line="240" w:lineRule="exact"/>
              <w:rPr>
                <w:rFonts w:ascii="仿宋_GB2312" w:eastAsia="仿宋_GB2312" w:hAnsi="仿宋"/>
                <w:sz w:val="18"/>
                <w:szCs w:val="18"/>
              </w:rPr>
            </w:pPr>
          </w:p>
        </w:tc>
      </w:tr>
      <w:tr w:rsidR="00FA5FE9">
        <w:trPr>
          <w:cantSplit/>
        </w:trPr>
        <w:tc>
          <w:tcPr>
            <w:tcW w:w="379" w:type="dxa"/>
            <w:shd w:val="clear" w:color="auto" w:fill="auto"/>
            <w:noWrap/>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10</w:t>
            </w:r>
          </w:p>
        </w:tc>
        <w:tc>
          <w:tcPr>
            <w:tcW w:w="585" w:type="dxa"/>
            <w:shd w:val="clear" w:color="auto" w:fill="auto"/>
            <w:vAlign w:val="center"/>
          </w:tcPr>
          <w:p w:rsidR="00FA5FE9" w:rsidRDefault="00FA5FE9">
            <w:pPr>
              <w:spacing w:line="240" w:lineRule="exact"/>
              <w:jc w:val="center"/>
              <w:rPr>
                <w:rFonts w:ascii="仿宋_GB2312" w:eastAsia="仿宋_GB2312" w:hAnsi="宋体"/>
                <w:color w:val="000000"/>
                <w:sz w:val="18"/>
                <w:szCs w:val="18"/>
              </w:rPr>
            </w:pPr>
            <w:r>
              <w:rPr>
                <w:rFonts w:ascii="仿宋_GB2312" w:eastAsia="仿宋_GB2312" w:hAnsi="宋体" w:hint="eastAsia"/>
                <w:color w:val="000000"/>
                <w:sz w:val="18"/>
                <w:szCs w:val="18"/>
              </w:rPr>
              <w:t>校园安全</w:t>
            </w:r>
          </w:p>
        </w:tc>
        <w:tc>
          <w:tcPr>
            <w:tcW w:w="1170" w:type="dxa"/>
            <w:shd w:val="clear" w:color="auto" w:fill="auto"/>
            <w:vAlign w:val="center"/>
          </w:tcPr>
          <w:p w:rsidR="00FA5FE9" w:rsidRDefault="00FA5FE9">
            <w:pPr>
              <w:spacing w:line="240" w:lineRule="exact"/>
              <w:jc w:val="center"/>
              <w:rPr>
                <w:rFonts w:ascii="仿宋_GB2312" w:eastAsia="仿宋_GB2312" w:hAnsi="宋体" w:cs="宋体"/>
                <w:color w:val="000000"/>
                <w:sz w:val="18"/>
                <w:szCs w:val="18"/>
              </w:rPr>
            </w:pPr>
            <w:r>
              <w:rPr>
                <w:rFonts w:ascii="仿宋_GB2312" w:eastAsia="仿宋_GB2312" w:hAnsi="宋体" w:hint="eastAsia"/>
                <w:color w:val="000000"/>
                <w:sz w:val="18"/>
                <w:szCs w:val="18"/>
              </w:rPr>
              <w:t>校园安全管理</w:t>
            </w:r>
          </w:p>
        </w:tc>
        <w:tc>
          <w:tcPr>
            <w:tcW w:w="31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校园安全管理法律法规、配套管理制度，学生住宿、用餐、组织活动等安全管理情况，校园安全突发事件应急预案、预警信息、应对情况、调查处理情况，校车使用许可申请政策规定及申请流程</w:t>
            </w:r>
          </w:p>
        </w:tc>
        <w:tc>
          <w:tcPr>
            <w:tcW w:w="2505" w:type="dxa"/>
            <w:shd w:val="clear" w:color="auto" w:fill="auto"/>
            <w:vAlign w:val="center"/>
          </w:tcPr>
          <w:p w:rsidR="00FA5FE9" w:rsidRDefault="00FA5FE9">
            <w:pPr>
              <w:spacing w:line="240" w:lineRule="exact"/>
              <w:rPr>
                <w:rFonts w:ascii="仿宋_GB2312" w:eastAsia="仿宋_GB2312" w:hAnsi="宋体" w:cs="宋体"/>
                <w:color w:val="000000"/>
                <w:sz w:val="18"/>
                <w:szCs w:val="18"/>
              </w:rPr>
            </w:pPr>
            <w:r>
              <w:rPr>
                <w:rFonts w:ascii="仿宋_GB2312" w:eastAsia="仿宋_GB2312" w:hAnsi="宋体" w:hint="eastAsia"/>
                <w:color w:val="000000"/>
                <w:sz w:val="18"/>
                <w:szCs w:val="18"/>
              </w:rPr>
              <w:t>《政府信息公开条例》、《国务院办公厅关于加强中小学幼儿园安全风险防控体系建设的意见》、《教育部关于推进中小学信息公开工作的意见》、《校车安全管理条例》</w:t>
            </w:r>
          </w:p>
        </w:tc>
        <w:tc>
          <w:tcPr>
            <w:tcW w:w="184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信息形成或者变更之日起20个工作日内</w:t>
            </w:r>
          </w:p>
        </w:tc>
        <w:tc>
          <w:tcPr>
            <w:tcW w:w="960"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扎兰屯市教育局</w:t>
            </w:r>
          </w:p>
        </w:tc>
        <w:tc>
          <w:tcPr>
            <w:tcW w:w="1305" w:type="dxa"/>
            <w:shd w:val="clear" w:color="auto" w:fill="auto"/>
            <w:vAlign w:val="center"/>
          </w:tcPr>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■政府网站</w:t>
            </w:r>
          </w:p>
          <w:p w:rsidR="00FA5FE9" w:rsidRPr="00786B78" w:rsidRDefault="00FA5FE9">
            <w:pPr>
              <w:spacing w:line="240" w:lineRule="exact"/>
              <w:rPr>
                <w:rFonts w:ascii="仿宋_GB2312" w:eastAsia="仿宋_GB2312" w:hAnsi="仿宋"/>
                <w:sz w:val="18"/>
                <w:szCs w:val="18"/>
              </w:rPr>
            </w:pPr>
            <w:r w:rsidRPr="00786B78">
              <w:rPr>
                <w:rFonts w:ascii="仿宋_GB2312" w:eastAsia="仿宋_GB2312" w:hAnsi="仿宋" w:hint="eastAsia"/>
                <w:sz w:val="18"/>
                <w:szCs w:val="18"/>
              </w:rPr>
              <w:t>■政务新媒体</w:t>
            </w:r>
            <w:proofErr w:type="gramStart"/>
            <w:r w:rsidRPr="00786B78">
              <w:rPr>
                <w:rFonts w:ascii="仿宋_GB2312" w:eastAsia="仿宋_GB2312" w:hAnsi="仿宋" w:hint="eastAsia"/>
                <w:sz w:val="18"/>
                <w:szCs w:val="18"/>
              </w:rPr>
              <w:t>—微信公众</w:t>
            </w:r>
            <w:proofErr w:type="gramEnd"/>
            <w:r w:rsidRPr="00786B78">
              <w:rPr>
                <w:rFonts w:ascii="仿宋_GB2312" w:eastAsia="仿宋_GB2312" w:hAnsi="仿宋" w:hint="eastAsia"/>
                <w:sz w:val="18"/>
                <w:szCs w:val="18"/>
              </w:rPr>
              <w:t>平台</w:t>
            </w:r>
          </w:p>
          <w:p w:rsidR="00FA5FE9" w:rsidRPr="00786B78" w:rsidRDefault="00FA5FE9">
            <w:pPr>
              <w:spacing w:line="240" w:lineRule="exact"/>
              <w:jc w:val="left"/>
              <w:rPr>
                <w:rFonts w:ascii="仿宋_GB2312" w:eastAsia="仿宋_GB2312" w:hAnsi="仿宋" w:cs="宋体"/>
                <w:sz w:val="18"/>
                <w:szCs w:val="18"/>
              </w:rPr>
            </w:pPr>
          </w:p>
        </w:tc>
        <w:tc>
          <w:tcPr>
            <w:tcW w:w="435" w:type="dxa"/>
            <w:shd w:val="clear" w:color="auto" w:fill="auto"/>
            <w:noWrap/>
            <w:vAlign w:val="center"/>
          </w:tcPr>
          <w:p w:rsidR="00FA5FE9" w:rsidRDefault="00FA5FE9">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615" w:type="dxa"/>
            <w:shd w:val="clear" w:color="auto" w:fill="auto"/>
            <w:vAlign w:val="center"/>
          </w:tcPr>
          <w:p w:rsidR="00FA5FE9" w:rsidRDefault="00FA5FE9">
            <w:pPr>
              <w:spacing w:line="240" w:lineRule="exact"/>
              <w:rPr>
                <w:rFonts w:ascii="仿宋_GB2312" w:eastAsia="仿宋_GB2312" w:hAnsi="仿宋" w:cs="宋体"/>
                <w:color w:val="000000"/>
                <w:sz w:val="18"/>
                <w:szCs w:val="18"/>
              </w:rPr>
            </w:pPr>
            <w:r>
              <w:rPr>
                <w:rFonts w:ascii="仿宋_GB2312" w:eastAsia="仿宋_GB2312" w:hAnsi="仿宋" w:hint="eastAsia"/>
                <w:color w:val="000000"/>
                <w:sz w:val="18"/>
                <w:szCs w:val="18"/>
              </w:rPr>
              <w:t xml:space="preserve">　</w:t>
            </w:r>
          </w:p>
        </w:tc>
        <w:tc>
          <w:tcPr>
            <w:tcW w:w="416" w:type="dxa"/>
            <w:shd w:val="clear" w:color="auto" w:fill="auto"/>
            <w:noWrap/>
            <w:vAlign w:val="center"/>
          </w:tcPr>
          <w:p w:rsidR="00FA5FE9" w:rsidRDefault="00FA5FE9" w:rsidP="00F63C6F">
            <w:pPr>
              <w:spacing w:line="240" w:lineRule="exact"/>
              <w:jc w:val="center"/>
              <w:rPr>
                <w:rFonts w:ascii="仿宋_GB2312" w:eastAsia="仿宋_GB2312" w:hAnsi="仿宋" w:cs="宋体"/>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jc w:val="center"/>
              <w:rPr>
                <w:rFonts w:ascii="仿宋_GB2312" w:eastAsia="仿宋_GB2312" w:hAnsi="仿宋" w:cs="宋体"/>
                <w:color w:val="000000"/>
                <w:sz w:val="18"/>
                <w:szCs w:val="18"/>
              </w:rPr>
            </w:pP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r>
              <w:rPr>
                <w:rFonts w:ascii="仿宋_GB2312" w:eastAsia="仿宋_GB2312" w:hAnsi="仿宋" w:hint="eastAsia"/>
                <w:color w:val="000000"/>
                <w:sz w:val="18"/>
                <w:szCs w:val="18"/>
              </w:rPr>
              <w:t>√</w:t>
            </w:r>
          </w:p>
        </w:tc>
        <w:tc>
          <w:tcPr>
            <w:tcW w:w="720" w:type="dxa"/>
            <w:shd w:val="clear" w:color="auto" w:fill="auto"/>
            <w:vAlign w:val="center"/>
          </w:tcPr>
          <w:p w:rsidR="00FA5FE9" w:rsidRDefault="00FA5FE9">
            <w:pPr>
              <w:spacing w:line="240" w:lineRule="exact"/>
              <w:rPr>
                <w:rFonts w:ascii="仿宋_GB2312" w:eastAsia="仿宋_GB2312" w:hAnsi="仿宋"/>
                <w:color w:val="000000"/>
                <w:sz w:val="18"/>
                <w:szCs w:val="18"/>
              </w:rPr>
            </w:pPr>
          </w:p>
        </w:tc>
      </w:tr>
    </w:tbl>
    <w:p w:rsidR="0088101C" w:rsidRDefault="0088101C">
      <w:bookmarkStart w:id="1" w:name="_GoBack"/>
      <w:bookmarkEnd w:id="1"/>
    </w:p>
    <w:sectPr w:rsidR="0088101C">
      <w:pgSz w:w="16838" w:h="11906" w:orient="landscape"/>
      <w:pgMar w:top="1236" w:right="1043" w:bottom="896"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CF5" w:rsidRDefault="00E26CF5" w:rsidP="005947F6">
      <w:r>
        <w:separator/>
      </w:r>
    </w:p>
  </w:endnote>
  <w:endnote w:type="continuationSeparator" w:id="0">
    <w:p w:rsidR="00E26CF5" w:rsidRDefault="00E26CF5" w:rsidP="00594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微软雅黑"/>
    <w:panose1 w:val="02010600030101010101"/>
    <w:charset w:val="86"/>
    <w:family w:val="auto"/>
    <w:pitch w:val="variable"/>
    <w:sig w:usb0="A00002BF" w:usb1="38CF7CFA" w:usb2="00000016" w:usb3="00000000" w:csb0="0004000F" w:csb1="00000000"/>
  </w:font>
  <w:font w:name="方正大标宋简体">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CF5" w:rsidRDefault="00E26CF5" w:rsidP="005947F6">
      <w:r>
        <w:separator/>
      </w:r>
    </w:p>
  </w:footnote>
  <w:footnote w:type="continuationSeparator" w:id="0">
    <w:p w:rsidR="00E26CF5" w:rsidRDefault="00E26CF5" w:rsidP="005947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jZmFmMzc3ZTg5ODA1NDRjMDE3Yjc1YTk0NGYyODIifQ=="/>
  </w:docVars>
  <w:rsids>
    <w:rsidRoot w:val="00416393"/>
    <w:rsid w:val="001C5038"/>
    <w:rsid w:val="001E6D63"/>
    <w:rsid w:val="002967AA"/>
    <w:rsid w:val="002E0878"/>
    <w:rsid w:val="003E7CC4"/>
    <w:rsid w:val="00416393"/>
    <w:rsid w:val="005947F6"/>
    <w:rsid w:val="00786B78"/>
    <w:rsid w:val="007F5A1E"/>
    <w:rsid w:val="0088101C"/>
    <w:rsid w:val="00887981"/>
    <w:rsid w:val="008A4A89"/>
    <w:rsid w:val="009D430A"/>
    <w:rsid w:val="00AA7D5B"/>
    <w:rsid w:val="00E26CF5"/>
    <w:rsid w:val="00FA5FE9"/>
    <w:rsid w:val="05832B41"/>
    <w:rsid w:val="0EF445B9"/>
    <w:rsid w:val="1A780C3C"/>
    <w:rsid w:val="1FE1115B"/>
    <w:rsid w:val="27AB6C1F"/>
    <w:rsid w:val="2B7F2CC8"/>
    <w:rsid w:val="366A2C93"/>
    <w:rsid w:val="43103487"/>
    <w:rsid w:val="4E010D5B"/>
    <w:rsid w:val="4E3304F7"/>
    <w:rsid w:val="5051418A"/>
    <w:rsid w:val="50A762C6"/>
    <w:rsid w:val="51683840"/>
    <w:rsid w:val="51816851"/>
    <w:rsid w:val="5C062C13"/>
    <w:rsid w:val="61B05983"/>
    <w:rsid w:val="75264938"/>
    <w:rsid w:val="78EB7FAB"/>
    <w:rsid w:val="7BE6326A"/>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uiPriority="0" w:unhideWhenUsed="0"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annotation subject" w:uiPriority="0" w:unhideWhenUsed="0" w:qFormat="1"/>
    <w:lsdException w:name="Balloon Text" w:uiPriority="0" w:unhideWhenUsed="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qFormat/>
    <w:pPr>
      <w:jc w:val="left"/>
    </w:pPr>
  </w:style>
  <w:style w:type="paragraph" w:styleId="a4">
    <w:name w:val="Balloon Text"/>
    <w:basedOn w:val="a"/>
    <w:link w:val="Char0"/>
    <w:semiHidden/>
    <w:qFormat/>
    <w:rPr>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tabs>
        <w:tab w:val="right" w:leader="dot" w:pos="14760"/>
      </w:tabs>
      <w:spacing w:line="700" w:lineRule="exact"/>
      <w:ind w:leftChars="171" w:left="359" w:rightChars="158" w:right="332"/>
    </w:pPr>
  </w:style>
  <w:style w:type="paragraph" w:styleId="a7">
    <w:name w:val="annotation subject"/>
    <w:basedOn w:val="a3"/>
    <w:next w:val="a3"/>
    <w:link w:val="Char3"/>
    <w:semiHidden/>
    <w:qFormat/>
    <w:rPr>
      <w:b/>
      <w:bCs/>
    </w:rPr>
  </w:style>
  <w:style w:type="table" w:styleId="a8">
    <w:name w:val="Table Grid"/>
    <w:basedOn w:val="a1"/>
    <w:qFormat/>
    <w:rPr>
      <w:rFonts w:ascii="Calibri" w:hAnsi="Calibri"/>
      <w:lang w:bidi="mn-Mong-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page number"/>
    <w:basedOn w:val="a0"/>
    <w:qFormat/>
  </w:style>
  <w:style w:type="character" w:styleId="aa">
    <w:name w:val="Hyperlink"/>
    <w:qFormat/>
    <w:rPr>
      <w:color w:val="0000FF"/>
      <w:u w:val="single"/>
    </w:rPr>
  </w:style>
  <w:style w:type="character" w:styleId="ab">
    <w:name w:val="annotation reference"/>
    <w:semiHidden/>
    <w:qFormat/>
    <w:rPr>
      <w:sz w:val="21"/>
      <w:szCs w:val="21"/>
    </w:rPr>
  </w:style>
  <w:style w:type="character" w:customStyle="1" w:styleId="1Char">
    <w:name w:val="标题 1 Char"/>
    <w:basedOn w:val="a0"/>
    <w:link w:val="1"/>
    <w:qFormat/>
    <w:rPr>
      <w:rFonts w:ascii="Calibri" w:eastAsia="宋体" w:hAnsi="Calibri" w:cs="Times New Roman"/>
      <w:b/>
      <w:bCs/>
      <w:kern w:val="44"/>
      <w:sz w:val="44"/>
      <w:szCs w:val="44"/>
    </w:rPr>
  </w:style>
  <w:style w:type="paragraph" w:customStyle="1" w:styleId="11">
    <w:name w:val="列出段落1"/>
    <w:basedOn w:val="a"/>
    <w:qFormat/>
    <w:pPr>
      <w:ind w:firstLineChars="200" w:firstLine="420"/>
    </w:pPr>
    <w:rPr>
      <w:rFonts w:ascii="等线" w:eastAsia="等线" w:hAnsi="等线"/>
    </w:rPr>
  </w:style>
  <w:style w:type="character" w:customStyle="1" w:styleId="Char">
    <w:name w:val="批注文字 Char"/>
    <w:basedOn w:val="a0"/>
    <w:link w:val="a3"/>
    <w:semiHidden/>
    <w:qFormat/>
    <w:rPr>
      <w:rFonts w:ascii="Calibri" w:eastAsia="宋体" w:hAnsi="Calibri" w:cs="Times New Roman"/>
    </w:rPr>
  </w:style>
  <w:style w:type="character" w:customStyle="1" w:styleId="Char3">
    <w:name w:val="批注主题 Char"/>
    <w:basedOn w:val="Char"/>
    <w:link w:val="a7"/>
    <w:semiHidden/>
    <w:qFormat/>
    <w:rPr>
      <w:rFonts w:ascii="Calibri" w:eastAsia="宋体" w:hAnsi="Calibri" w:cs="Times New Roman"/>
      <w:b/>
      <w:bCs/>
    </w:rPr>
  </w:style>
  <w:style w:type="character" w:customStyle="1" w:styleId="Char0">
    <w:name w:val="批注框文本 Char"/>
    <w:basedOn w:val="a0"/>
    <w:link w:val="a4"/>
    <w:semiHidden/>
    <w:qFormat/>
    <w:rPr>
      <w:rFonts w:ascii="Calibri" w:eastAsia="宋体" w:hAnsi="Calibri" w:cs="Times New Roman"/>
      <w:sz w:val="18"/>
      <w:szCs w:val="18"/>
    </w:rPr>
  </w:style>
  <w:style w:type="paragraph" w:customStyle="1" w:styleId="12">
    <w:name w:val="列出段落1"/>
    <w:basedOn w:val="a"/>
    <w:qFormat/>
    <w:pPr>
      <w:ind w:firstLineChars="200" w:firstLine="420"/>
    </w:pPr>
  </w:style>
  <w:style w:type="character" w:customStyle="1" w:styleId="Char2">
    <w:name w:val="页眉 Char"/>
    <w:basedOn w:val="a0"/>
    <w:link w:val="a6"/>
    <w:qFormat/>
    <w:rPr>
      <w:rFonts w:ascii="Calibri" w:eastAsia="宋体" w:hAnsi="Calibri" w:cs="Times New Roman"/>
      <w:sz w:val="18"/>
      <w:szCs w:val="18"/>
    </w:rPr>
  </w:style>
  <w:style w:type="character" w:customStyle="1" w:styleId="Char1">
    <w:name w:val="页脚 Char"/>
    <w:basedOn w:val="a0"/>
    <w:link w:val="a5"/>
    <w:qFormat/>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uiPriority="0" w:unhideWhenUsed="0"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annotation subject" w:uiPriority="0" w:unhideWhenUsed="0" w:qFormat="1"/>
    <w:lsdException w:name="Balloon Text" w:uiPriority="0" w:unhideWhenUsed="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qFormat/>
    <w:pPr>
      <w:jc w:val="left"/>
    </w:pPr>
  </w:style>
  <w:style w:type="paragraph" w:styleId="a4">
    <w:name w:val="Balloon Text"/>
    <w:basedOn w:val="a"/>
    <w:link w:val="Char0"/>
    <w:semiHidden/>
    <w:qFormat/>
    <w:rPr>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semiHidden/>
    <w:qFormat/>
    <w:pPr>
      <w:tabs>
        <w:tab w:val="right" w:leader="dot" w:pos="14760"/>
      </w:tabs>
      <w:spacing w:line="700" w:lineRule="exact"/>
      <w:ind w:leftChars="171" w:left="359" w:rightChars="158" w:right="332"/>
    </w:pPr>
  </w:style>
  <w:style w:type="paragraph" w:styleId="a7">
    <w:name w:val="annotation subject"/>
    <w:basedOn w:val="a3"/>
    <w:next w:val="a3"/>
    <w:link w:val="Char3"/>
    <w:semiHidden/>
    <w:qFormat/>
    <w:rPr>
      <w:b/>
      <w:bCs/>
    </w:rPr>
  </w:style>
  <w:style w:type="table" w:styleId="a8">
    <w:name w:val="Table Grid"/>
    <w:basedOn w:val="a1"/>
    <w:qFormat/>
    <w:rPr>
      <w:rFonts w:ascii="Calibri" w:hAnsi="Calibri"/>
      <w:lang w:bidi="mn-Mong-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page number"/>
    <w:basedOn w:val="a0"/>
    <w:qFormat/>
  </w:style>
  <w:style w:type="character" w:styleId="aa">
    <w:name w:val="Hyperlink"/>
    <w:qFormat/>
    <w:rPr>
      <w:color w:val="0000FF"/>
      <w:u w:val="single"/>
    </w:rPr>
  </w:style>
  <w:style w:type="character" w:styleId="ab">
    <w:name w:val="annotation reference"/>
    <w:semiHidden/>
    <w:qFormat/>
    <w:rPr>
      <w:sz w:val="21"/>
      <w:szCs w:val="21"/>
    </w:rPr>
  </w:style>
  <w:style w:type="character" w:customStyle="1" w:styleId="1Char">
    <w:name w:val="标题 1 Char"/>
    <w:basedOn w:val="a0"/>
    <w:link w:val="1"/>
    <w:qFormat/>
    <w:rPr>
      <w:rFonts w:ascii="Calibri" w:eastAsia="宋体" w:hAnsi="Calibri" w:cs="Times New Roman"/>
      <w:b/>
      <w:bCs/>
      <w:kern w:val="44"/>
      <w:sz w:val="44"/>
      <w:szCs w:val="44"/>
    </w:rPr>
  </w:style>
  <w:style w:type="paragraph" w:customStyle="1" w:styleId="11">
    <w:name w:val="列出段落1"/>
    <w:basedOn w:val="a"/>
    <w:qFormat/>
    <w:pPr>
      <w:ind w:firstLineChars="200" w:firstLine="420"/>
    </w:pPr>
    <w:rPr>
      <w:rFonts w:ascii="等线" w:eastAsia="等线" w:hAnsi="等线"/>
    </w:rPr>
  </w:style>
  <w:style w:type="character" w:customStyle="1" w:styleId="Char">
    <w:name w:val="批注文字 Char"/>
    <w:basedOn w:val="a0"/>
    <w:link w:val="a3"/>
    <w:semiHidden/>
    <w:qFormat/>
    <w:rPr>
      <w:rFonts w:ascii="Calibri" w:eastAsia="宋体" w:hAnsi="Calibri" w:cs="Times New Roman"/>
    </w:rPr>
  </w:style>
  <w:style w:type="character" w:customStyle="1" w:styleId="Char3">
    <w:name w:val="批注主题 Char"/>
    <w:basedOn w:val="Char"/>
    <w:link w:val="a7"/>
    <w:semiHidden/>
    <w:qFormat/>
    <w:rPr>
      <w:rFonts w:ascii="Calibri" w:eastAsia="宋体" w:hAnsi="Calibri" w:cs="Times New Roman"/>
      <w:b/>
      <w:bCs/>
    </w:rPr>
  </w:style>
  <w:style w:type="character" w:customStyle="1" w:styleId="Char0">
    <w:name w:val="批注框文本 Char"/>
    <w:basedOn w:val="a0"/>
    <w:link w:val="a4"/>
    <w:semiHidden/>
    <w:qFormat/>
    <w:rPr>
      <w:rFonts w:ascii="Calibri" w:eastAsia="宋体" w:hAnsi="Calibri" w:cs="Times New Roman"/>
      <w:sz w:val="18"/>
      <w:szCs w:val="18"/>
    </w:rPr>
  </w:style>
  <w:style w:type="paragraph" w:customStyle="1" w:styleId="12">
    <w:name w:val="列出段落1"/>
    <w:basedOn w:val="a"/>
    <w:qFormat/>
    <w:pPr>
      <w:ind w:firstLineChars="200" w:firstLine="420"/>
    </w:pPr>
  </w:style>
  <w:style w:type="character" w:customStyle="1" w:styleId="Char2">
    <w:name w:val="页眉 Char"/>
    <w:basedOn w:val="a0"/>
    <w:link w:val="a6"/>
    <w:qFormat/>
    <w:rPr>
      <w:rFonts w:ascii="Calibri" w:eastAsia="宋体" w:hAnsi="Calibri" w:cs="Times New Roman"/>
      <w:sz w:val="18"/>
      <w:szCs w:val="18"/>
    </w:rPr>
  </w:style>
  <w:style w:type="character" w:customStyle="1" w:styleId="Char1">
    <w:name w:val="页脚 Char"/>
    <w:basedOn w:val="a0"/>
    <w:link w:val="a5"/>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742</Words>
  <Characters>4232</Characters>
  <Application>Microsoft Office Word</Application>
  <DocSecurity>0</DocSecurity>
  <Lines>35</Lines>
  <Paragraphs>9</Paragraphs>
  <ScaleCrop>false</ScaleCrop>
  <Company/>
  <LinksUpToDate>false</LinksUpToDate>
  <CharactersWithSpaces>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 yuzhu</dc:creator>
  <cp:lastModifiedBy>演示人</cp:lastModifiedBy>
  <cp:revision>10</cp:revision>
  <cp:lastPrinted>2022-12-07T02:14:00Z</cp:lastPrinted>
  <dcterms:created xsi:type="dcterms:W3CDTF">2020-03-06T04:05:00Z</dcterms:created>
  <dcterms:modified xsi:type="dcterms:W3CDTF">2023-09-15T01:23:00Z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AA27AC0AA15349E887EE7A104E0A1A40_13</vt:lpwstr>
  </property>
</Properties>
</file>