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ascii="方正小标宋简体" w:hAnsi="黑体" w:eastAsia="方正小标宋简体"/>
          <w:sz w:val="44"/>
          <w:szCs w:val="44"/>
        </w:rPr>
      </w:pPr>
      <w:r>
        <w:rPr>
          <w:rFonts w:hint="eastAsia" w:ascii="方正小标宋简体" w:hAnsi="黑体" w:eastAsia="方正小标宋简体"/>
          <w:sz w:val="44"/>
          <w:szCs w:val="44"/>
          <w:lang w:eastAsia="zh-CN"/>
        </w:rPr>
        <w:t>扎兰屯</w:t>
      </w:r>
      <w:r>
        <w:rPr>
          <w:rFonts w:hint="eastAsia" w:ascii="方正小标宋简体" w:hAnsi="黑体" w:eastAsia="方正小标宋简体"/>
          <w:sz w:val="44"/>
          <w:szCs w:val="44"/>
        </w:rPr>
        <w:t>市自然资源局重大行政执法决定</w:t>
      </w:r>
    </w:p>
    <w:p>
      <w:pPr>
        <w:spacing w:line="560" w:lineRule="exact"/>
        <w:jc w:val="center"/>
        <w:rPr>
          <w:rFonts w:ascii="黑体" w:hAnsi="黑体" w:eastAsia="方正小标宋简体"/>
          <w:b/>
          <w:bCs/>
          <w:sz w:val="44"/>
          <w:szCs w:val="44"/>
        </w:rPr>
      </w:pPr>
      <w:r>
        <w:rPr>
          <w:rFonts w:hint="eastAsia" w:ascii="方正小标宋简体" w:hAnsi="黑体" w:eastAsia="方正小标宋简体"/>
          <w:sz w:val="44"/>
          <w:szCs w:val="44"/>
        </w:rPr>
        <w:t>法制审核制度</w:t>
      </w:r>
    </w:p>
    <w:p>
      <w:pPr>
        <w:spacing w:line="560" w:lineRule="exact"/>
        <w:rPr>
          <w:rFonts w:hint="eastAsia" w:ascii="仿宋" w:hAnsi="仿宋" w:eastAsia="仿宋" w:cs="仿宋"/>
          <w:sz w:val="32"/>
          <w:szCs w:val="32"/>
        </w:rPr>
      </w:pPr>
    </w:p>
    <w:p>
      <w:pPr>
        <w:spacing w:line="560" w:lineRule="exact"/>
        <w:ind w:firstLine="707" w:firstLineChars="221"/>
        <w:jc w:val="left"/>
        <w:rPr>
          <w:rFonts w:hint="eastAsia" w:ascii="仿宋" w:hAnsi="仿宋" w:eastAsia="仿宋" w:cs="仿宋"/>
          <w:sz w:val="32"/>
          <w:szCs w:val="32"/>
        </w:rPr>
      </w:pPr>
      <w:r>
        <w:rPr>
          <w:rFonts w:hint="eastAsia" w:ascii="仿宋" w:hAnsi="仿宋" w:eastAsia="仿宋" w:cs="仿宋"/>
          <w:sz w:val="32"/>
          <w:szCs w:val="32"/>
        </w:rPr>
        <w:t>一、行政执法部门作出重大执法决定前，应当进行法制审核。</w:t>
      </w:r>
    </w:p>
    <w:p>
      <w:pPr>
        <w:spacing w:line="560" w:lineRule="exact"/>
        <w:ind w:firstLine="707" w:firstLineChars="221"/>
        <w:jc w:val="left"/>
        <w:rPr>
          <w:rFonts w:hint="eastAsia" w:ascii="仿宋" w:hAnsi="仿宋" w:eastAsia="仿宋" w:cs="仿宋"/>
          <w:sz w:val="32"/>
          <w:szCs w:val="32"/>
        </w:rPr>
      </w:pPr>
      <w:r>
        <w:rPr>
          <w:rFonts w:hint="eastAsia" w:ascii="仿宋" w:hAnsi="仿宋" w:eastAsia="仿宋" w:cs="仿宋"/>
          <w:sz w:val="32"/>
          <w:szCs w:val="32"/>
        </w:rPr>
        <w:t>二、未经审核或审核未通过的，不得作出重大执法决定。</w:t>
      </w:r>
    </w:p>
    <w:p>
      <w:pPr>
        <w:spacing w:line="560" w:lineRule="exact"/>
        <w:ind w:firstLine="707" w:firstLineChars="221"/>
        <w:jc w:val="left"/>
        <w:rPr>
          <w:rFonts w:hint="eastAsia" w:ascii="仿宋" w:hAnsi="仿宋" w:eastAsia="仿宋" w:cs="仿宋"/>
          <w:sz w:val="32"/>
          <w:szCs w:val="32"/>
        </w:rPr>
      </w:pPr>
      <w:r>
        <w:rPr>
          <w:rFonts w:hint="eastAsia" w:ascii="仿宋" w:hAnsi="仿宋" w:eastAsia="仿宋" w:cs="仿宋"/>
          <w:sz w:val="32"/>
          <w:szCs w:val="32"/>
        </w:rPr>
        <w:t>三、具有下列情形之一的执法决定应当进行法制审核：</w:t>
      </w:r>
    </w:p>
    <w:p>
      <w:pPr>
        <w:spacing w:line="560" w:lineRule="exact"/>
        <w:ind w:firstLine="707" w:firstLineChars="221"/>
        <w:jc w:val="left"/>
        <w:rPr>
          <w:rFonts w:hint="eastAsia" w:ascii="仿宋" w:hAnsi="仿宋" w:eastAsia="仿宋" w:cs="仿宋"/>
          <w:sz w:val="32"/>
          <w:szCs w:val="32"/>
        </w:rPr>
      </w:pPr>
      <w:r>
        <w:rPr>
          <w:rFonts w:hint="eastAsia" w:ascii="仿宋" w:hAnsi="仿宋" w:eastAsia="仿宋" w:cs="仿宋"/>
          <w:sz w:val="32"/>
          <w:szCs w:val="32"/>
        </w:rPr>
        <w:t>(一)涉及重大公共利益的;</w:t>
      </w:r>
    </w:p>
    <w:p>
      <w:pPr>
        <w:spacing w:line="560" w:lineRule="exact"/>
        <w:ind w:firstLine="707" w:firstLineChars="221"/>
        <w:jc w:val="left"/>
        <w:rPr>
          <w:rFonts w:hint="eastAsia" w:ascii="仿宋" w:hAnsi="仿宋" w:eastAsia="仿宋" w:cs="仿宋"/>
          <w:sz w:val="32"/>
          <w:szCs w:val="32"/>
        </w:rPr>
      </w:pPr>
      <w:r>
        <w:rPr>
          <w:rFonts w:hint="eastAsia" w:ascii="仿宋" w:hAnsi="仿宋" w:eastAsia="仿宋" w:cs="仿宋"/>
          <w:sz w:val="32"/>
          <w:szCs w:val="32"/>
        </w:rPr>
        <w:t>(二)直接关系当事人或者第三人重大权益，经过听证程序的;</w:t>
      </w:r>
    </w:p>
    <w:p>
      <w:pPr>
        <w:spacing w:line="560" w:lineRule="exact"/>
        <w:ind w:firstLine="707" w:firstLineChars="221"/>
        <w:jc w:val="left"/>
        <w:rPr>
          <w:rFonts w:hint="eastAsia" w:ascii="仿宋" w:hAnsi="仿宋" w:eastAsia="仿宋" w:cs="仿宋"/>
          <w:sz w:val="32"/>
          <w:szCs w:val="32"/>
        </w:rPr>
      </w:pPr>
      <w:r>
        <w:rPr>
          <w:rFonts w:hint="eastAsia" w:ascii="仿宋" w:hAnsi="仿宋" w:eastAsia="仿宋" w:cs="仿宋"/>
          <w:sz w:val="32"/>
          <w:szCs w:val="32"/>
        </w:rPr>
        <w:t>(三)案件情况疑难复杂、涉及多个法律关系的;</w:t>
      </w:r>
    </w:p>
    <w:p>
      <w:pPr>
        <w:spacing w:line="560" w:lineRule="exact"/>
        <w:ind w:firstLine="707" w:firstLineChars="221"/>
        <w:jc w:val="left"/>
        <w:rPr>
          <w:rFonts w:hint="eastAsia" w:ascii="仿宋" w:hAnsi="仿宋" w:eastAsia="仿宋" w:cs="仿宋"/>
          <w:sz w:val="32"/>
          <w:szCs w:val="32"/>
        </w:rPr>
      </w:pPr>
      <w:r>
        <w:rPr>
          <w:rFonts w:hint="eastAsia" w:ascii="仿宋" w:hAnsi="仿宋" w:eastAsia="仿宋" w:cs="仿宋"/>
          <w:sz w:val="32"/>
          <w:szCs w:val="32"/>
        </w:rPr>
        <w:t>(四)法律、法规规定应当进行法制审核的其他情形。</w:t>
      </w:r>
    </w:p>
    <w:p>
      <w:pPr>
        <w:spacing w:line="560" w:lineRule="exact"/>
        <w:ind w:firstLine="707" w:firstLineChars="221"/>
        <w:jc w:val="left"/>
        <w:rPr>
          <w:rFonts w:hint="eastAsia" w:ascii="仿宋" w:hAnsi="仿宋" w:eastAsia="仿宋" w:cs="仿宋"/>
          <w:sz w:val="32"/>
          <w:szCs w:val="32"/>
        </w:rPr>
      </w:pPr>
      <w:r>
        <w:rPr>
          <w:rFonts w:hint="eastAsia" w:ascii="仿宋" w:hAnsi="仿宋" w:eastAsia="仿宋" w:cs="仿宋"/>
          <w:sz w:val="32"/>
          <w:szCs w:val="32"/>
        </w:rPr>
        <w:t>四、行政执法部门应当按照执法案件办理与法制审核相分离的原则明确重大执法决定法制审核机构。</w:t>
      </w:r>
    </w:p>
    <w:p>
      <w:pPr>
        <w:spacing w:line="560" w:lineRule="exact"/>
        <w:ind w:firstLine="707" w:firstLineChars="221"/>
        <w:jc w:val="left"/>
        <w:rPr>
          <w:rFonts w:hint="eastAsia" w:ascii="仿宋" w:hAnsi="仿宋" w:eastAsia="仿宋" w:cs="仿宋"/>
          <w:sz w:val="32"/>
          <w:szCs w:val="32"/>
        </w:rPr>
      </w:pPr>
      <w:r>
        <w:rPr>
          <w:rFonts w:hint="eastAsia" w:ascii="仿宋" w:hAnsi="仿宋" w:eastAsia="仿宋" w:cs="仿宋"/>
          <w:sz w:val="32"/>
          <w:szCs w:val="32"/>
        </w:rPr>
        <w:t>五、行政执法部门应当根据国家有关规定配备适应工作需要的法制审核人员。初次从事法制审核工作的人员，应当取得国家统一法律职业资格。</w:t>
      </w:r>
    </w:p>
    <w:p>
      <w:pPr>
        <w:spacing w:line="560" w:lineRule="exact"/>
        <w:ind w:firstLine="707" w:firstLineChars="221"/>
        <w:jc w:val="left"/>
        <w:rPr>
          <w:rFonts w:hint="eastAsia" w:ascii="仿宋" w:hAnsi="仿宋" w:eastAsia="仿宋" w:cs="仿宋"/>
          <w:sz w:val="32"/>
          <w:szCs w:val="32"/>
        </w:rPr>
      </w:pPr>
      <w:r>
        <w:rPr>
          <w:rFonts w:hint="eastAsia" w:ascii="仿宋" w:hAnsi="仿宋" w:eastAsia="仿宋" w:cs="仿宋"/>
          <w:sz w:val="32"/>
          <w:szCs w:val="32"/>
        </w:rPr>
        <w:t>六、执法承办机构在提请法制审核机构审核时，应当提交下列材料：</w:t>
      </w:r>
    </w:p>
    <w:p>
      <w:pPr>
        <w:spacing w:line="560" w:lineRule="exact"/>
        <w:ind w:firstLine="707" w:firstLineChars="221"/>
        <w:jc w:val="left"/>
        <w:rPr>
          <w:rFonts w:hint="eastAsia" w:ascii="仿宋" w:hAnsi="仿宋" w:eastAsia="仿宋" w:cs="仿宋"/>
          <w:sz w:val="32"/>
          <w:szCs w:val="32"/>
        </w:rPr>
      </w:pPr>
      <w:r>
        <w:rPr>
          <w:rFonts w:hint="eastAsia" w:ascii="仿宋" w:hAnsi="仿宋" w:eastAsia="仿宋" w:cs="仿宋"/>
          <w:sz w:val="32"/>
          <w:szCs w:val="32"/>
        </w:rPr>
        <w:t>(一)调查终结报告或者有关审查情况报告;</w:t>
      </w:r>
    </w:p>
    <w:p>
      <w:pPr>
        <w:spacing w:line="560" w:lineRule="exact"/>
        <w:ind w:firstLine="707" w:firstLineChars="221"/>
        <w:jc w:val="left"/>
        <w:rPr>
          <w:rFonts w:hint="eastAsia" w:ascii="仿宋" w:hAnsi="仿宋" w:eastAsia="仿宋" w:cs="仿宋"/>
          <w:sz w:val="32"/>
          <w:szCs w:val="32"/>
        </w:rPr>
      </w:pPr>
      <w:r>
        <w:rPr>
          <w:rFonts w:hint="eastAsia" w:ascii="仿宋" w:hAnsi="仿宋" w:eastAsia="仿宋" w:cs="仿宋"/>
          <w:sz w:val="32"/>
          <w:szCs w:val="32"/>
        </w:rPr>
        <w:t>(二)执法决定代拟稿;</w:t>
      </w:r>
    </w:p>
    <w:p>
      <w:pPr>
        <w:spacing w:line="560" w:lineRule="exact"/>
        <w:ind w:firstLine="707" w:firstLineChars="221"/>
        <w:jc w:val="left"/>
        <w:rPr>
          <w:rFonts w:hint="eastAsia" w:ascii="仿宋" w:hAnsi="仿宋" w:eastAsia="仿宋" w:cs="仿宋"/>
          <w:sz w:val="32"/>
          <w:szCs w:val="32"/>
        </w:rPr>
      </w:pPr>
      <w:r>
        <w:rPr>
          <w:rFonts w:hint="eastAsia" w:ascii="仿宋" w:hAnsi="仿宋" w:eastAsia="仿宋" w:cs="仿宋"/>
          <w:sz w:val="32"/>
          <w:szCs w:val="32"/>
        </w:rPr>
        <w:t>(三)作出执法决定的相关依据;</w:t>
      </w:r>
    </w:p>
    <w:p>
      <w:pPr>
        <w:spacing w:line="560" w:lineRule="exact"/>
        <w:ind w:firstLine="707" w:firstLineChars="221"/>
        <w:jc w:val="left"/>
        <w:rPr>
          <w:rFonts w:hint="eastAsia" w:ascii="仿宋" w:hAnsi="仿宋" w:eastAsia="仿宋" w:cs="仿宋"/>
          <w:sz w:val="32"/>
          <w:szCs w:val="32"/>
        </w:rPr>
      </w:pPr>
      <w:r>
        <w:rPr>
          <w:rFonts w:hint="eastAsia" w:ascii="仿宋" w:hAnsi="仿宋" w:eastAsia="仿宋" w:cs="仿宋"/>
          <w:sz w:val="32"/>
          <w:szCs w:val="32"/>
        </w:rPr>
        <w:t>(四)作出执法决定的证据材料;</w:t>
      </w:r>
    </w:p>
    <w:p>
      <w:pPr>
        <w:spacing w:line="560" w:lineRule="exact"/>
        <w:ind w:firstLine="707" w:firstLineChars="221"/>
        <w:jc w:val="left"/>
        <w:rPr>
          <w:rFonts w:hint="eastAsia" w:ascii="仿宋" w:hAnsi="仿宋" w:eastAsia="仿宋" w:cs="仿宋"/>
          <w:sz w:val="32"/>
          <w:szCs w:val="32"/>
        </w:rPr>
      </w:pPr>
      <w:r>
        <w:rPr>
          <w:rFonts w:hint="eastAsia" w:ascii="仿宋" w:hAnsi="仿宋" w:eastAsia="仿宋" w:cs="仿宋"/>
          <w:sz w:val="32"/>
          <w:szCs w:val="32"/>
        </w:rPr>
        <w:t>(五)经评估的，提交评估报告;</w:t>
      </w:r>
    </w:p>
    <w:p>
      <w:pPr>
        <w:spacing w:line="560" w:lineRule="exact"/>
        <w:ind w:firstLine="707" w:firstLineChars="221"/>
        <w:jc w:val="left"/>
        <w:rPr>
          <w:rFonts w:hint="eastAsia" w:ascii="仿宋" w:hAnsi="仿宋" w:eastAsia="仿宋" w:cs="仿宋"/>
          <w:sz w:val="32"/>
          <w:szCs w:val="32"/>
        </w:rPr>
      </w:pPr>
      <w:r>
        <w:rPr>
          <w:rFonts w:hint="eastAsia" w:ascii="仿宋" w:hAnsi="仿宋" w:eastAsia="仿宋" w:cs="仿宋"/>
          <w:sz w:val="32"/>
          <w:szCs w:val="32"/>
        </w:rPr>
        <w:t>(六)应当提交的其他材料。</w:t>
      </w:r>
    </w:p>
    <w:p>
      <w:pPr>
        <w:spacing w:line="560" w:lineRule="exact"/>
        <w:ind w:firstLine="707" w:firstLineChars="221"/>
        <w:jc w:val="left"/>
        <w:rPr>
          <w:rFonts w:hint="eastAsia" w:ascii="仿宋" w:hAnsi="仿宋" w:eastAsia="仿宋" w:cs="仿宋"/>
          <w:sz w:val="32"/>
          <w:szCs w:val="32"/>
        </w:rPr>
      </w:pPr>
      <w:r>
        <w:rPr>
          <w:rFonts w:hint="eastAsia" w:ascii="仿宋" w:hAnsi="仿宋" w:eastAsia="仿宋" w:cs="仿宋"/>
          <w:sz w:val="32"/>
          <w:szCs w:val="32"/>
        </w:rPr>
        <w:t>法制审核机构认为提交的材料不齐全的，可以要求执法承办机构在指定时间内补充材料，或者退回执法承办机构补充材料后重新提交。</w:t>
      </w:r>
    </w:p>
    <w:p>
      <w:pPr>
        <w:spacing w:line="560" w:lineRule="exact"/>
        <w:ind w:firstLine="707" w:firstLineChars="221"/>
        <w:jc w:val="left"/>
        <w:rPr>
          <w:rFonts w:hint="eastAsia" w:ascii="仿宋" w:hAnsi="仿宋" w:eastAsia="仿宋" w:cs="仿宋"/>
          <w:sz w:val="32"/>
          <w:szCs w:val="32"/>
        </w:rPr>
      </w:pPr>
      <w:r>
        <w:rPr>
          <w:rFonts w:hint="eastAsia" w:ascii="仿宋" w:hAnsi="仿宋" w:eastAsia="仿宋" w:cs="仿宋"/>
          <w:sz w:val="32"/>
          <w:szCs w:val="32"/>
        </w:rPr>
        <w:t>七、法制审核机构应当对下列内容进行法制审核：</w:t>
      </w:r>
    </w:p>
    <w:p>
      <w:pPr>
        <w:spacing w:line="560" w:lineRule="exact"/>
        <w:ind w:firstLine="707" w:firstLineChars="221"/>
        <w:jc w:val="left"/>
        <w:rPr>
          <w:rFonts w:hint="eastAsia" w:ascii="仿宋" w:hAnsi="仿宋" w:eastAsia="仿宋" w:cs="仿宋"/>
          <w:sz w:val="32"/>
          <w:szCs w:val="32"/>
        </w:rPr>
      </w:pPr>
      <w:r>
        <w:rPr>
          <w:rFonts w:hint="eastAsia" w:ascii="仿宋" w:hAnsi="仿宋" w:eastAsia="仿宋" w:cs="仿宋"/>
          <w:sz w:val="32"/>
          <w:szCs w:val="32"/>
        </w:rPr>
        <w:t>(一)行政执法主体是否合法，行政执法人员是否具备执法资格;</w:t>
      </w:r>
    </w:p>
    <w:p>
      <w:pPr>
        <w:spacing w:line="560" w:lineRule="exact"/>
        <w:ind w:firstLine="707" w:firstLineChars="221"/>
        <w:jc w:val="left"/>
        <w:rPr>
          <w:rFonts w:hint="eastAsia" w:ascii="仿宋" w:hAnsi="仿宋" w:eastAsia="仿宋" w:cs="仿宋"/>
          <w:sz w:val="32"/>
          <w:szCs w:val="32"/>
        </w:rPr>
      </w:pPr>
      <w:r>
        <w:rPr>
          <w:rFonts w:hint="eastAsia" w:ascii="仿宋" w:hAnsi="仿宋" w:eastAsia="仿宋" w:cs="仿宋"/>
          <w:sz w:val="32"/>
          <w:szCs w:val="32"/>
        </w:rPr>
        <w:t>(二)是否超越本部门法定权限;</w:t>
      </w:r>
    </w:p>
    <w:p>
      <w:pPr>
        <w:spacing w:line="560" w:lineRule="exact"/>
        <w:ind w:firstLine="707" w:firstLineChars="221"/>
        <w:jc w:val="left"/>
        <w:rPr>
          <w:rFonts w:hint="eastAsia" w:ascii="仿宋" w:hAnsi="仿宋" w:eastAsia="仿宋" w:cs="仿宋"/>
          <w:sz w:val="32"/>
          <w:szCs w:val="32"/>
        </w:rPr>
      </w:pPr>
      <w:r>
        <w:rPr>
          <w:rFonts w:hint="eastAsia" w:ascii="仿宋" w:hAnsi="仿宋" w:eastAsia="仿宋" w:cs="仿宋"/>
          <w:sz w:val="32"/>
          <w:szCs w:val="32"/>
        </w:rPr>
        <w:t>(三)案件事实是否清楚，证据是否合法充分;</w:t>
      </w:r>
    </w:p>
    <w:p>
      <w:pPr>
        <w:spacing w:line="560" w:lineRule="exact"/>
        <w:ind w:firstLine="707" w:firstLineChars="221"/>
        <w:jc w:val="left"/>
        <w:rPr>
          <w:rFonts w:hint="eastAsia" w:ascii="仿宋" w:hAnsi="仿宋" w:eastAsia="仿宋" w:cs="仿宋"/>
          <w:sz w:val="32"/>
          <w:szCs w:val="32"/>
        </w:rPr>
      </w:pPr>
      <w:r>
        <w:rPr>
          <w:rFonts w:hint="eastAsia" w:ascii="仿宋" w:hAnsi="仿宋" w:eastAsia="仿宋" w:cs="仿宋"/>
          <w:sz w:val="32"/>
          <w:szCs w:val="32"/>
        </w:rPr>
        <w:t>(四)适用法律、法规、规章是否准确;</w:t>
      </w:r>
    </w:p>
    <w:p>
      <w:pPr>
        <w:spacing w:line="560" w:lineRule="exact"/>
        <w:ind w:firstLine="707" w:firstLineChars="221"/>
        <w:jc w:val="left"/>
        <w:rPr>
          <w:rFonts w:hint="eastAsia" w:ascii="仿宋" w:hAnsi="仿宋" w:eastAsia="仿宋" w:cs="仿宋"/>
          <w:sz w:val="32"/>
          <w:szCs w:val="32"/>
        </w:rPr>
      </w:pPr>
      <w:r>
        <w:rPr>
          <w:rFonts w:hint="eastAsia" w:ascii="仿宋" w:hAnsi="仿宋" w:eastAsia="仿宋" w:cs="仿宋"/>
          <w:sz w:val="32"/>
          <w:szCs w:val="32"/>
        </w:rPr>
        <w:t>(五)适用裁量基准是否适当;</w:t>
      </w:r>
    </w:p>
    <w:p>
      <w:pPr>
        <w:spacing w:line="560" w:lineRule="exact"/>
        <w:ind w:firstLine="707" w:firstLineChars="221"/>
        <w:jc w:val="left"/>
        <w:rPr>
          <w:rFonts w:hint="eastAsia" w:ascii="仿宋" w:hAnsi="仿宋" w:eastAsia="仿宋" w:cs="仿宋"/>
          <w:sz w:val="32"/>
          <w:szCs w:val="32"/>
        </w:rPr>
      </w:pPr>
      <w:r>
        <w:rPr>
          <w:rFonts w:hint="eastAsia" w:ascii="仿宋" w:hAnsi="仿宋" w:eastAsia="仿宋" w:cs="仿宋"/>
          <w:sz w:val="32"/>
          <w:szCs w:val="32"/>
        </w:rPr>
        <w:t>(六)行政执法程序是否合法;</w:t>
      </w:r>
    </w:p>
    <w:p>
      <w:pPr>
        <w:spacing w:line="560" w:lineRule="exact"/>
        <w:ind w:firstLine="707" w:firstLineChars="221"/>
        <w:jc w:val="left"/>
        <w:rPr>
          <w:rFonts w:hint="eastAsia" w:ascii="仿宋" w:hAnsi="仿宋" w:eastAsia="仿宋" w:cs="仿宋"/>
          <w:sz w:val="32"/>
          <w:szCs w:val="32"/>
        </w:rPr>
      </w:pPr>
      <w:r>
        <w:rPr>
          <w:rFonts w:hint="eastAsia" w:ascii="仿宋" w:hAnsi="仿宋" w:eastAsia="仿宋" w:cs="仿宋"/>
          <w:sz w:val="32"/>
          <w:szCs w:val="32"/>
        </w:rPr>
        <w:t>(七)行政执法文书是否完备、规范;</w:t>
      </w:r>
    </w:p>
    <w:p>
      <w:pPr>
        <w:spacing w:line="560" w:lineRule="exact"/>
        <w:ind w:firstLine="707" w:firstLineChars="221"/>
        <w:jc w:val="left"/>
        <w:rPr>
          <w:rFonts w:hint="eastAsia" w:ascii="仿宋" w:hAnsi="仿宋" w:eastAsia="仿宋" w:cs="仿宋"/>
          <w:sz w:val="32"/>
          <w:szCs w:val="32"/>
        </w:rPr>
      </w:pPr>
      <w:r>
        <w:rPr>
          <w:rFonts w:hint="eastAsia" w:ascii="仿宋" w:hAnsi="仿宋" w:eastAsia="仿宋" w:cs="仿宋"/>
          <w:sz w:val="32"/>
          <w:szCs w:val="32"/>
        </w:rPr>
        <w:t>(八)违法行为是否涉嫌犯罪需要移送司法机关;</w:t>
      </w:r>
    </w:p>
    <w:p>
      <w:pPr>
        <w:spacing w:line="560" w:lineRule="exact"/>
        <w:ind w:firstLine="707" w:firstLineChars="221"/>
        <w:jc w:val="left"/>
        <w:rPr>
          <w:rFonts w:hint="eastAsia" w:ascii="仿宋" w:hAnsi="仿宋" w:eastAsia="仿宋" w:cs="仿宋"/>
          <w:sz w:val="32"/>
          <w:szCs w:val="32"/>
        </w:rPr>
      </w:pPr>
      <w:r>
        <w:rPr>
          <w:rFonts w:hint="eastAsia" w:ascii="仿宋" w:hAnsi="仿宋" w:eastAsia="仿宋" w:cs="仿宋"/>
          <w:sz w:val="32"/>
          <w:szCs w:val="32"/>
        </w:rPr>
        <w:t>(九)应当审核的其他内容。</w:t>
      </w:r>
    </w:p>
    <w:p>
      <w:pPr>
        <w:spacing w:line="560" w:lineRule="exact"/>
        <w:ind w:firstLine="707" w:firstLineChars="221"/>
        <w:jc w:val="left"/>
        <w:rPr>
          <w:rFonts w:hint="eastAsia" w:ascii="仿宋" w:hAnsi="仿宋" w:eastAsia="仿宋" w:cs="仿宋"/>
          <w:sz w:val="32"/>
          <w:szCs w:val="32"/>
        </w:rPr>
      </w:pPr>
      <w:r>
        <w:rPr>
          <w:rFonts w:hint="eastAsia" w:ascii="仿宋" w:hAnsi="仿宋" w:eastAsia="仿宋" w:cs="仿宋"/>
          <w:sz w:val="32"/>
          <w:szCs w:val="32"/>
        </w:rPr>
        <w:t>八、法制审核机构应当自收到执法承办机构送审材料之日起五个工作日内完成法制审核。情况复杂的，经行政执法部门主管法制工作的负责人批准可以延长五个工作日。补充材料的时间不计入审核期限。</w:t>
      </w:r>
    </w:p>
    <w:p>
      <w:pPr>
        <w:spacing w:line="560" w:lineRule="exact"/>
        <w:ind w:firstLine="707" w:firstLineChars="221"/>
        <w:jc w:val="left"/>
        <w:rPr>
          <w:rFonts w:hint="eastAsia" w:ascii="仿宋" w:hAnsi="仿宋" w:eastAsia="仿宋" w:cs="仿宋"/>
          <w:sz w:val="32"/>
          <w:szCs w:val="32"/>
        </w:rPr>
      </w:pPr>
      <w:r>
        <w:rPr>
          <w:rFonts w:hint="eastAsia" w:ascii="仿宋" w:hAnsi="仿宋" w:eastAsia="仿宋" w:cs="仿宋"/>
          <w:sz w:val="32"/>
          <w:szCs w:val="32"/>
        </w:rPr>
        <w:t>九、行政执法承办机构应当采纳法制审核机构出具的审核意见，存在异议的应当与法制审核机构协商沟通，经沟通仍不能达成一致意见的，报请行政执法部门负责人决定。</w:t>
      </w:r>
    </w:p>
    <w:p>
      <w:pPr>
        <w:spacing w:line="560" w:lineRule="exact"/>
        <w:ind w:firstLine="707" w:firstLineChars="221"/>
        <w:jc w:val="left"/>
        <w:rPr>
          <w:rFonts w:ascii="仿宋_GB2312" w:hAnsi="仿宋_GB2312" w:eastAsia="仿宋_GB2312" w:cs="仿宋_GB2312"/>
          <w:sz w:val="31"/>
          <w:szCs w:val="31"/>
        </w:rPr>
      </w:pPr>
      <w:r>
        <w:rPr>
          <w:rFonts w:hint="eastAsia" w:ascii="仿宋" w:hAnsi="仿宋" w:eastAsia="仿宋" w:cs="仿宋"/>
          <w:sz w:val="32"/>
          <w:szCs w:val="32"/>
        </w:rPr>
        <w:t>本制度自印发之日起施行。</w:t>
      </w:r>
    </w:p>
    <w:p>
      <w:pPr>
        <w:spacing w:line="560" w:lineRule="exact"/>
        <w:rPr>
          <w:rFonts w:ascii="仿宋_GB2312" w:hAnsi="仿宋_GB2312" w:eastAsia="仿宋_GB2312" w:cs="仿宋_GB2312"/>
          <w:sz w:val="32"/>
          <w:szCs w:val="32"/>
        </w:rPr>
      </w:pPr>
    </w:p>
    <w:p>
      <w:bookmarkStart w:id="0" w:name="_GoBack"/>
      <w:bookmarkEnd w:id="0"/>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微软雅黑"/>
    <w:panose1 w:val="03000509000000000000"/>
    <w:charset w:val="86"/>
    <w:family w:val="script"/>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g5NzNhN2E1ZjZjMGEyYTQyNjdmY2U2MjZiMWFmMmUifQ=="/>
  </w:docVars>
  <w:rsids>
    <w:rsidRoot w:val="331D76B1"/>
    <w:rsid w:val="331D76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2023-12-08T13:15:00Z</dcterms:created>
  <dc:creator>钢蛋和卢比</dc:creator>
  <cp:lastModifiedBy>钢蛋和卢比</cp:lastModifiedBy>
  <dcterms:modified xsi:type="dcterms:W3CDTF">2023-12-08T13:15:21Z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1D535891FA00492AB1C23ABED462E71D_11</vt:lpwstr>
  </property>
</Properties>
</file>