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C13653">
      <w:pPr>
        <w:spacing w:line="600" w:lineRule="exact"/>
        <w:ind w:right="640"/>
        <w:jc w:val="center"/>
        <w:rPr>
          <w:rFonts w:hint="eastAsia" w:ascii="方正小标宋简体" w:hAnsi="仿宋_GB2312" w:eastAsia="方正小标宋简体" w:cs="仿宋_GB2312"/>
          <w:sz w:val="44"/>
          <w:szCs w:val="32"/>
        </w:rPr>
      </w:pPr>
      <w:r>
        <w:rPr>
          <w:rFonts w:hint="eastAsia" w:ascii="方正小标宋简体" w:hAnsi="仿宋_GB2312" w:eastAsia="方正小标宋简体" w:cs="仿宋_GB2312"/>
          <w:sz w:val="44"/>
          <w:szCs w:val="32"/>
        </w:rPr>
        <w:t>扎兰屯市人力资源和社会保障局202</w:t>
      </w:r>
      <w:r>
        <w:rPr>
          <w:rFonts w:hint="eastAsia" w:ascii="方正小标宋简体" w:hAnsi="仿宋_GB2312" w:eastAsia="方正小标宋简体" w:cs="仿宋_GB2312"/>
          <w:sz w:val="44"/>
          <w:szCs w:val="32"/>
          <w:lang w:val="en-US" w:eastAsia="zh-CN"/>
        </w:rPr>
        <w:t>6</w:t>
      </w:r>
      <w:bookmarkStart w:id="0" w:name="_GoBack"/>
      <w:bookmarkEnd w:id="0"/>
      <w:r>
        <w:rPr>
          <w:rFonts w:hint="eastAsia" w:ascii="方正小标宋简体" w:hAnsi="仿宋_GB2312" w:eastAsia="方正小标宋简体" w:cs="仿宋_GB2312"/>
          <w:sz w:val="44"/>
          <w:szCs w:val="32"/>
        </w:rPr>
        <w:t>年度执法检查计划</w:t>
      </w:r>
    </w:p>
    <w:p w14:paraId="474AEF74">
      <w:pPr>
        <w:spacing w:line="600" w:lineRule="exact"/>
        <w:ind w:right="640"/>
        <w:jc w:val="center"/>
        <w:rPr>
          <w:rFonts w:hint="eastAsia" w:ascii="方正小标宋简体" w:hAnsi="仿宋_GB2312" w:eastAsia="方正小标宋简体" w:cs="仿宋_GB2312"/>
          <w:sz w:val="44"/>
          <w:szCs w:val="32"/>
        </w:rPr>
      </w:pPr>
    </w:p>
    <w:tbl>
      <w:tblPr>
        <w:tblStyle w:val="7"/>
        <w:tblW w:w="11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1800"/>
        <w:gridCol w:w="4220"/>
        <w:gridCol w:w="1660"/>
        <w:gridCol w:w="2680"/>
      </w:tblGrid>
      <w:tr w14:paraId="2597C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40" w:type="dxa"/>
          </w:tcPr>
          <w:p w14:paraId="2C4388C0">
            <w:pPr>
              <w:widowControl/>
              <w:spacing w:line="600" w:lineRule="exact"/>
              <w:jc w:val="center"/>
              <w:rPr>
                <w:rFonts w:ascii="黑体" w:hAnsi="黑体" w:eastAsia="黑体" w:cs="宋体"/>
                <w:color w:val="000000"/>
                <w:kern w:val="0"/>
                <w:sz w:val="28"/>
                <w:szCs w:val="28"/>
              </w:rPr>
            </w:pPr>
            <w:r>
              <w:rPr>
                <w:rFonts w:hint="eastAsia" w:ascii="黑体" w:hAnsi="黑体" w:eastAsia="黑体" w:cs="宋体"/>
                <w:color w:val="000000"/>
                <w:kern w:val="0"/>
                <w:sz w:val="28"/>
                <w:szCs w:val="28"/>
              </w:rPr>
              <w:t>序号</w:t>
            </w:r>
          </w:p>
        </w:tc>
        <w:tc>
          <w:tcPr>
            <w:tcW w:w="1800" w:type="dxa"/>
          </w:tcPr>
          <w:p w14:paraId="2B929F20">
            <w:pPr>
              <w:widowControl/>
              <w:spacing w:line="600" w:lineRule="exact"/>
              <w:jc w:val="center"/>
              <w:rPr>
                <w:rFonts w:ascii="黑体" w:hAnsi="黑体" w:eastAsia="黑体" w:cs="宋体"/>
                <w:color w:val="000000"/>
                <w:kern w:val="0"/>
                <w:sz w:val="28"/>
                <w:szCs w:val="28"/>
              </w:rPr>
            </w:pPr>
            <w:r>
              <w:rPr>
                <w:rFonts w:hint="eastAsia" w:ascii="黑体" w:hAnsi="黑体" w:eastAsia="黑体" w:cs="宋体"/>
                <w:color w:val="000000"/>
                <w:kern w:val="0"/>
                <w:sz w:val="28"/>
                <w:szCs w:val="28"/>
              </w:rPr>
              <w:t>检查对象</w:t>
            </w:r>
          </w:p>
        </w:tc>
        <w:tc>
          <w:tcPr>
            <w:tcW w:w="4220" w:type="dxa"/>
          </w:tcPr>
          <w:p w14:paraId="50DF0B27">
            <w:pPr>
              <w:widowControl/>
              <w:spacing w:line="600" w:lineRule="exact"/>
              <w:jc w:val="center"/>
              <w:rPr>
                <w:rFonts w:ascii="黑体" w:hAnsi="黑体" w:eastAsia="黑体" w:cs="宋体"/>
                <w:color w:val="000000"/>
                <w:kern w:val="0"/>
                <w:sz w:val="28"/>
                <w:szCs w:val="28"/>
              </w:rPr>
            </w:pPr>
            <w:r>
              <w:rPr>
                <w:rFonts w:hint="eastAsia" w:ascii="黑体" w:hAnsi="黑体" w:eastAsia="黑体" w:cs="宋体"/>
                <w:color w:val="000000"/>
                <w:kern w:val="0"/>
                <w:sz w:val="28"/>
                <w:szCs w:val="28"/>
              </w:rPr>
              <w:t>检查内容</w:t>
            </w:r>
          </w:p>
        </w:tc>
        <w:tc>
          <w:tcPr>
            <w:tcW w:w="1660" w:type="dxa"/>
          </w:tcPr>
          <w:p w14:paraId="60A37377">
            <w:pPr>
              <w:widowControl/>
              <w:spacing w:line="600" w:lineRule="exact"/>
              <w:jc w:val="center"/>
              <w:rPr>
                <w:rFonts w:ascii="黑体" w:hAnsi="黑体" w:eastAsia="黑体" w:cs="宋体"/>
                <w:color w:val="000000"/>
                <w:kern w:val="0"/>
                <w:sz w:val="28"/>
                <w:szCs w:val="28"/>
              </w:rPr>
            </w:pPr>
            <w:r>
              <w:rPr>
                <w:rFonts w:hint="eastAsia" w:ascii="黑体" w:hAnsi="黑体" w:eastAsia="黑体" w:cs="宋体"/>
                <w:color w:val="000000"/>
                <w:kern w:val="0"/>
                <w:sz w:val="28"/>
                <w:szCs w:val="28"/>
              </w:rPr>
              <w:t>检查方式</w:t>
            </w:r>
          </w:p>
        </w:tc>
        <w:tc>
          <w:tcPr>
            <w:tcW w:w="2680" w:type="dxa"/>
          </w:tcPr>
          <w:p w14:paraId="25ADEA7E">
            <w:pPr>
              <w:widowControl/>
              <w:spacing w:line="600" w:lineRule="exact"/>
              <w:jc w:val="center"/>
              <w:rPr>
                <w:rFonts w:ascii="黑体" w:hAnsi="黑体" w:eastAsia="黑体" w:cs="宋体"/>
                <w:color w:val="000000"/>
                <w:kern w:val="0"/>
                <w:sz w:val="28"/>
                <w:szCs w:val="28"/>
              </w:rPr>
            </w:pPr>
            <w:r>
              <w:rPr>
                <w:rFonts w:hint="eastAsia" w:ascii="黑体" w:hAnsi="黑体" w:eastAsia="黑体" w:cs="宋体"/>
                <w:color w:val="000000"/>
                <w:kern w:val="0"/>
                <w:sz w:val="28"/>
                <w:szCs w:val="28"/>
              </w:rPr>
              <w:t>拟开展检查时间</w:t>
            </w:r>
          </w:p>
        </w:tc>
      </w:tr>
      <w:tr w14:paraId="026EF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840" w:type="dxa"/>
            <w:vAlign w:val="center"/>
          </w:tcPr>
          <w:p w14:paraId="56606A0B">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p>
        </w:tc>
        <w:tc>
          <w:tcPr>
            <w:tcW w:w="1800" w:type="dxa"/>
            <w:vAlign w:val="center"/>
          </w:tcPr>
          <w:p w14:paraId="746C69A2">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市内劳动用工单位</w:t>
            </w:r>
          </w:p>
        </w:tc>
        <w:tc>
          <w:tcPr>
            <w:tcW w:w="4220" w:type="dxa"/>
            <w:vAlign w:val="center"/>
          </w:tcPr>
          <w:p w14:paraId="6C06D1CD">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违反劳动法、劳动合同法等法律法规侵害劳动者合法权益的违法行为</w:t>
            </w:r>
          </w:p>
        </w:tc>
        <w:tc>
          <w:tcPr>
            <w:tcW w:w="1660" w:type="dxa"/>
            <w:vAlign w:val="center"/>
          </w:tcPr>
          <w:p w14:paraId="1B6BF555">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实地核查、书面检查</w:t>
            </w:r>
          </w:p>
        </w:tc>
        <w:tc>
          <w:tcPr>
            <w:tcW w:w="2680" w:type="dxa"/>
            <w:vAlign w:val="center"/>
          </w:tcPr>
          <w:p w14:paraId="31F6CF67">
            <w:pPr>
              <w:widowControl/>
              <w:spacing w:line="600" w:lineRule="exact"/>
              <w:jc w:val="center"/>
              <w:rPr>
                <w:rFonts w:ascii="仿宋_GB2312" w:hAnsi="宋体" w:eastAsia="仿宋_GB2312" w:cs="宋体"/>
                <w:color w:val="000000"/>
                <w:kern w:val="0"/>
                <w:sz w:val="24"/>
                <w:szCs w:val="24"/>
              </w:rPr>
            </w:pPr>
            <w:r>
              <w:rPr>
                <w:rFonts w:ascii="仿宋_GB2312" w:hAnsi="宋体" w:eastAsia="仿宋_GB2312" w:cs="宋体"/>
                <w:color w:val="000000"/>
                <w:kern w:val="0"/>
                <w:sz w:val="24"/>
                <w:szCs w:val="24"/>
              </w:rPr>
              <w:t>3-11</w:t>
            </w:r>
            <w:r>
              <w:rPr>
                <w:rFonts w:hint="eastAsia" w:ascii="仿宋_GB2312" w:hAnsi="宋体" w:eastAsia="仿宋_GB2312" w:cs="宋体"/>
                <w:color w:val="000000"/>
                <w:kern w:val="0"/>
                <w:sz w:val="24"/>
                <w:szCs w:val="24"/>
              </w:rPr>
              <w:t>月</w:t>
            </w:r>
          </w:p>
        </w:tc>
      </w:tr>
      <w:tr w14:paraId="4670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jc w:val="center"/>
        </w:trPr>
        <w:tc>
          <w:tcPr>
            <w:tcW w:w="840" w:type="dxa"/>
            <w:vAlign w:val="center"/>
          </w:tcPr>
          <w:p w14:paraId="509D6C68">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w:t>
            </w:r>
          </w:p>
        </w:tc>
        <w:tc>
          <w:tcPr>
            <w:tcW w:w="1800" w:type="dxa"/>
            <w:vAlign w:val="center"/>
          </w:tcPr>
          <w:p w14:paraId="508DFCAC">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市内劳务派遣单位</w:t>
            </w:r>
          </w:p>
        </w:tc>
        <w:tc>
          <w:tcPr>
            <w:tcW w:w="4220" w:type="dxa"/>
            <w:vAlign w:val="center"/>
          </w:tcPr>
          <w:p w14:paraId="3E896F0F">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对劳务派遣用工情况进行检查</w:t>
            </w:r>
          </w:p>
        </w:tc>
        <w:tc>
          <w:tcPr>
            <w:tcW w:w="1660" w:type="dxa"/>
            <w:vAlign w:val="center"/>
          </w:tcPr>
          <w:p w14:paraId="733F00D8">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实地核查、书面检查</w:t>
            </w:r>
          </w:p>
        </w:tc>
        <w:tc>
          <w:tcPr>
            <w:tcW w:w="2680" w:type="dxa"/>
            <w:vAlign w:val="center"/>
          </w:tcPr>
          <w:p w14:paraId="71972D2E">
            <w:pPr>
              <w:widowControl/>
              <w:spacing w:line="600" w:lineRule="exact"/>
              <w:jc w:val="center"/>
              <w:rPr>
                <w:rFonts w:ascii="仿宋_GB2312" w:hAnsi="宋体" w:eastAsia="仿宋_GB2312" w:cs="宋体"/>
                <w:color w:val="000000"/>
                <w:kern w:val="0"/>
                <w:sz w:val="24"/>
                <w:szCs w:val="24"/>
              </w:rPr>
            </w:pPr>
            <w:r>
              <w:rPr>
                <w:rFonts w:ascii="仿宋_GB2312" w:hAnsi="宋体" w:eastAsia="仿宋_GB2312" w:cs="宋体"/>
                <w:color w:val="000000"/>
                <w:kern w:val="0"/>
                <w:sz w:val="24"/>
                <w:szCs w:val="24"/>
              </w:rPr>
              <w:t>3-11</w:t>
            </w:r>
            <w:r>
              <w:rPr>
                <w:rFonts w:hint="eastAsia" w:ascii="仿宋_GB2312" w:hAnsi="宋体" w:eastAsia="仿宋_GB2312" w:cs="宋体"/>
                <w:color w:val="000000"/>
                <w:kern w:val="0"/>
                <w:sz w:val="24"/>
                <w:szCs w:val="24"/>
              </w:rPr>
              <w:t>月</w:t>
            </w:r>
          </w:p>
        </w:tc>
      </w:tr>
      <w:tr w14:paraId="44B68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840" w:type="dxa"/>
            <w:vAlign w:val="center"/>
          </w:tcPr>
          <w:p w14:paraId="65E75968">
            <w:pPr>
              <w:widowControl/>
              <w:spacing w:line="600" w:lineRule="exact"/>
              <w:jc w:val="center"/>
              <w:rPr>
                <w:rFonts w:ascii="仿宋_GB2312" w:hAnsi="宋体" w:eastAsia="仿宋_GB2312" w:cs="宋体"/>
                <w:color w:val="000000"/>
                <w:kern w:val="0"/>
                <w:sz w:val="24"/>
                <w:szCs w:val="24"/>
              </w:rPr>
            </w:pPr>
            <w:r>
              <w:rPr>
                <w:rFonts w:ascii="仿宋_GB2312" w:hAnsi="宋体" w:eastAsia="仿宋_GB2312" w:cs="宋体"/>
                <w:color w:val="000000"/>
                <w:kern w:val="0"/>
                <w:sz w:val="24"/>
                <w:szCs w:val="24"/>
              </w:rPr>
              <w:t>3</w:t>
            </w:r>
          </w:p>
        </w:tc>
        <w:tc>
          <w:tcPr>
            <w:tcW w:w="1800" w:type="dxa"/>
            <w:vAlign w:val="center"/>
          </w:tcPr>
          <w:p w14:paraId="53C9805D">
            <w:pPr>
              <w:widowControl/>
              <w:spacing w:line="600" w:lineRule="exact"/>
              <w:jc w:val="center"/>
              <w:rPr>
                <w:rFonts w:ascii="仿宋_GB2312" w:hAnsi="等线" w:eastAsia="仿宋_GB2312"/>
                <w:color w:val="000000"/>
                <w:sz w:val="20"/>
              </w:rPr>
            </w:pPr>
            <w:r>
              <w:rPr>
                <w:rFonts w:hint="eastAsia" w:ascii="仿宋_GB2312" w:hAnsi="宋体" w:eastAsia="仿宋_GB2312" w:cs="宋体"/>
                <w:color w:val="000000"/>
                <w:kern w:val="0"/>
                <w:sz w:val="24"/>
                <w:szCs w:val="24"/>
              </w:rPr>
              <w:t>市内劳动用工单位</w:t>
            </w:r>
          </w:p>
        </w:tc>
        <w:tc>
          <w:tcPr>
            <w:tcW w:w="4220" w:type="dxa"/>
            <w:vAlign w:val="center"/>
          </w:tcPr>
          <w:p w14:paraId="15FA872B">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用人单位落实《女职工劳动保护规定》《国务院禁止使用童工的规定》《未成年工特殊保护规定》检查</w:t>
            </w:r>
          </w:p>
        </w:tc>
        <w:tc>
          <w:tcPr>
            <w:tcW w:w="1660" w:type="dxa"/>
            <w:vAlign w:val="center"/>
          </w:tcPr>
          <w:p w14:paraId="0B882253">
            <w:pPr>
              <w:jc w:val="center"/>
            </w:pPr>
            <w:r>
              <w:rPr>
                <w:rFonts w:hint="eastAsia" w:ascii="仿宋_GB2312" w:hAnsi="宋体" w:eastAsia="仿宋_GB2312" w:cs="宋体"/>
                <w:color w:val="000000"/>
                <w:kern w:val="0"/>
                <w:sz w:val="24"/>
                <w:szCs w:val="24"/>
              </w:rPr>
              <w:t>书面</w:t>
            </w:r>
            <w:r>
              <w:rPr>
                <w:rFonts w:ascii="仿宋_GB2312" w:hAnsi="宋体" w:eastAsia="仿宋_GB2312" w:cs="宋体"/>
                <w:color w:val="000000"/>
                <w:kern w:val="0"/>
                <w:sz w:val="24"/>
                <w:szCs w:val="24"/>
              </w:rPr>
              <w:t>检查、</w:t>
            </w:r>
            <w:r>
              <w:rPr>
                <w:rFonts w:hint="eastAsia" w:ascii="仿宋_GB2312" w:hAnsi="宋体" w:eastAsia="仿宋_GB2312" w:cs="宋体"/>
                <w:color w:val="000000"/>
                <w:kern w:val="0"/>
                <w:sz w:val="24"/>
                <w:szCs w:val="24"/>
              </w:rPr>
              <w:t>实地检查</w:t>
            </w:r>
          </w:p>
        </w:tc>
        <w:tc>
          <w:tcPr>
            <w:tcW w:w="2680" w:type="dxa"/>
            <w:vAlign w:val="center"/>
          </w:tcPr>
          <w:p w14:paraId="3E062FDA">
            <w:pPr>
              <w:widowControl/>
              <w:spacing w:line="600" w:lineRule="exact"/>
              <w:jc w:val="center"/>
              <w:rPr>
                <w:rFonts w:ascii="仿宋_GB2312" w:hAnsi="宋体" w:eastAsia="仿宋_GB2312" w:cs="宋体"/>
                <w:color w:val="000000"/>
                <w:kern w:val="0"/>
                <w:sz w:val="24"/>
                <w:szCs w:val="24"/>
              </w:rPr>
            </w:pPr>
            <w:r>
              <w:rPr>
                <w:rFonts w:ascii="仿宋_GB2312" w:hAnsi="宋体" w:eastAsia="仿宋_GB2312" w:cs="宋体"/>
                <w:color w:val="000000"/>
                <w:kern w:val="0"/>
                <w:sz w:val="24"/>
                <w:szCs w:val="24"/>
              </w:rPr>
              <w:t>3-11</w:t>
            </w:r>
            <w:r>
              <w:rPr>
                <w:rFonts w:hint="eastAsia" w:ascii="仿宋_GB2312" w:hAnsi="宋体" w:eastAsia="仿宋_GB2312" w:cs="宋体"/>
                <w:color w:val="000000"/>
                <w:kern w:val="0"/>
                <w:sz w:val="24"/>
                <w:szCs w:val="24"/>
              </w:rPr>
              <w:t>月</w:t>
            </w:r>
          </w:p>
        </w:tc>
      </w:tr>
      <w:tr w14:paraId="57D8F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840" w:type="dxa"/>
            <w:vAlign w:val="center"/>
          </w:tcPr>
          <w:p w14:paraId="4CC43764">
            <w:pPr>
              <w:widowControl/>
              <w:spacing w:line="600" w:lineRule="exact"/>
              <w:jc w:val="center"/>
              <w:rPr>
                <w:rFonts w:hint="eastAsia" w:ascii="仿宋_GB2312" w:hAnsi="宋体" w:eastAsia="仿宋_GB2312" w:cs="宋体"/>
                <w:color w:val="000000"/>
                <w:kern w:val="0"/>
                <w:sz w:val="24"/>
                <w:szCs w:val="24"/>
                <w:lang w:val="en-US" w:eastAsia="zh-CN"/>
              </w:rPr>
            </w:pPr>
            <w:r>
              <w:rPr>
                <w:rFonts w:hint="eastAsia" w:ascii="仿宋_GB2312" w:hAnsi="宋体" w:eastAsia="仿宋_GB2312" w:cs="宋体"/>
                <w:color w:val="000000"/>
                <w:kern w:val="0"/>
                <w:sz w:val="24"/>
                <w:szCs w:val="24"/>
                <w:lang w:val="en-US" w:eastAsia="zh-CN"/>
              </w:rPr>
              <w:t>4</w:t>
            </w:r>
          </w:p>
        </w:tc>
        <w:tc>
          <w:tcPr>
            <w:tcW w:w="1800" w:type="dxa"/>
            <w:vAlign w:val="center"/>
          </w:tcPr>
          <w:p w14:paraId="3C352460">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在建工程项目</w:t>
            </w:r>
          </w:p>
        </w:tc>
        <w:tc>
          <w:tcPr>
            <w:tcW w:w="4220" w:type="dxa"/>
            <w:vAlign w:val="center"/>
          </w:tcPr>
          <w:p w14:paraId="1185828E">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劳动合同签订、实名制管理、工伤保险缴纳、考勤管理、工资支付台账和工资清单公示情况</w:t>
            </w:r>
          </w:p>
        </w:tc>
        <w:tc>
          <w:tcPr>
            <w:tcW w:w="1660" w:type="dxa"/>
            <w:vAlign w:val="center"/>
          </w:tcPr>
          <w:p w14:paraId="262B98C6">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书面</w:t>
            </w:r>
            <w:r>
              <w:rPr>
                <w:rFonts w:ascii="仿宋_GB2312" w:hAnsi="宋体" w:eastAsia="仿宋_GB2312" w:cs="宋体"/>
                <w:color w:val="000000"/>
                <w:kern w:val="0"/>
                <w:sz w:val="24"/>
                <w:szCs w:val="24"/>
              </w:rPr>
              <w:t>检查、</w:t>
            </w:r>
            <w:r>
              <w:rPr>
                <w:rFonts w:hint="eastAsia" w:ascii="仿宋_GB2312" w:hAnsi="宋体" w:eastAsia="仿宋_GB2312" w:cs="宋体"/>
                <w:color w:val="000000"/>
                <w:kern w:val="0"/>
                <w:sz w:val="24"/>
                <w:szCs w:val="24"/>
              </w:rPr>
              <w:t>实地检查</w:t>
            </w:r>
          </w:p>
        </w:tc>
        <w:tc>
          <w:tcPr>
            <w:tcW w:w="2680" w:type="dxa"/>
            <w:vAlign w:val="center"/>
          </w:tcPr>
          <w:p w14:paraId="528305FC">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5-9月</w:t>
            </w:r>
          </w:p>
        </w:tc>
      </w:tr>
      <w:tr w14:paraId="31BEA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840" w:type="dxa"/>
            <w:vAlign w:val="center"/>
          </w:tcPr>
          <w:p w14:paraId="7566A6AB">
            <w:pPr>
              <w:widowControl/>
              <w:spacing w:line="600" w:lineRule="exact"/>
              <w:jc w:val="center"/>
              <w:rPr>
                <w:rFonts w:hint="eastAsia" w:ascii="仿宋_GB2312" w:hAnsi="宋体" w:eastAsia="仿宋_GB2312" w:cs="宋体"/>
                <w:color w:val="000000"/>
                <w:kern w:val="0"/>
                <w:sz w:val="24"/>
                <w:szCs w:val="24"/>
                <w:lang w:val="en-US" w:eastAsia="zh-CN"/>
              </w:rPr>
            </w:pPr>
            <w:r>
              <w:rPr>
                <w:rFonts w:hint="eastAsia" w:ascii="仿宋_GB2312" w:hAnsi="宋体" w:eastAsia="仿宋_GB2312" w:cs="宋体"/>
                <w:color w:val="000000"/>
                <w:kern w:val="0"/>
                <w:sz w:val="24"/>
                <w:szCs w:val="24"/>
                <w:lang w:val="en-US" w:eastAsia="zh-CN"/>
              </w:rPr>
              <w:t>5</w:t>
            </w:r>
          </w:p>
        </w:tc>
        <w:tc>
          <w:tcPr>
            <w:tcW w:w="1800" w:type="dxa"/>
            <w:vAlign w:val="center"/>
          </w:tcPr>
          <w:p w14:paraId="17764DD1">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在建工程项目</w:t>
            </w:r>
          </w:p>
        </w:tc>
        <w:tc>
          <w:tcPr>
            <w:tcW w:w="4220" w:type="dxa"/>
            <w:vAlign w:val="center"/>
          </w:tcPr>
          <w:p w14:paraId="27228C7C">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农民工工资支付情况</w:t>
            </w:r>
          </w:p>
        </w:tc>
        <w:tc>
          <w:tcPr>
            <w:tcW w:w="1660" w:type="dxa"/>
            <w:vAlign w:val="center"/>
          </w:tcPr>
          <w:p w14:paraId="429629BB">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书面</w:t>
            </w:r>
            <w:r>
              <w:rPr>
                <w:rFonts w:ascii="仿宋_GB2312" w:hAnsi="宋体" w:eastAsia="仿宋_GB2312" w:cs="宋体"/>
                <w:color w:val="000000"/>
                <w:kern w:val="0"/>
                <w:sz w:val="24"/>
                <w:szCs w:val="24"/>
              </w:rPr>
              <w:t>检查、</w:t>
            </w:r>
            <w:r>
              <w:rPr>
                <w:rFonts w:hint="eastAsia" w:ascii="仿宋_GB2312" w:hAnsi="宋体" w:eastAsia="仿宋_GB2312" w:cs="宋体"/>
                <w:color w:val="000000"/>
                <w:kern w:val="0"/>
                <w:sz w:val="24"/>
                <w:szCs w:val="24"/>
              </w:rPr>
              <w:t>实地检查</w:t>
            </w:r>
          </w:p>
        </w:tc>
        <w:tc>
          <w:tcPr>
            <w:tcW w:w="2680" w:type="dxa"/>
            <w:vAlign w:val="center"/>
          </w:tcPr>
          <w:p w14:paraId="1F9B8B7C">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5-9月</w:t>
            </w:r>
          </w:p>
        </w:tc>
      </w:tr>
      <w:tr w14:paraId="23D89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840" w:type="dxa"/>
            <w:vAlign w:val="center"/>
          </w:tcPr>
          <w:p w14:paraId="63AB5D77">
            <w:pPr>
              <w:widowControl/>
              <w:spacing w:line="600" w:lineRule="exact"/>
              <w:jc w:val="center"/>
              <w:rPr>
                <w:rFonts w:hint="eastAsia" w:ascii="仿宋_GB2312" w:hAnsi="宋体" w:eastAsia="仿宋_GB2312" w:cs="宋体"/>
                <w:color w:val="000000"/>
                <w:kern w:val="0"/>
                <w:sz w:val="24"/>
                <w:szCs w:val="24"/>
                <w:lang w:val="en-US" w:eastAsia="zh-CN"/>
              </w:rPr>
            </w:pPr>
            <w:r>
              <w:rPr>
                <w:rFonts w:hint="eastAsia" w:ascii="仿宋_GB2312" w:hAnsi="宋体" w:eastAsia="仿宋_GB2312" w:cs="宋体"/>
                <w:color w:val="000000"/>
                <w:kern w:val="0"/>
                <w:sz w:val="24"/>
                <w:szCs w:val="24"/>
                <w:lang w:val="en-US" w:eastAsia="zh-CN"/>
              </w:rPr>
              <w:t>6</w:t>
            </w:r>
          </w:p>
        </w:tc>
        <w:tc>
          <w:tcPr>
            <w:tcW w:w="1800" w:type="dxa"/>
            <w:vAlign w:val="center"/>
          </w:tcPr>
          <w:p w14:paraId="647A7A29">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市内劳动用工单位</w:t>
            </w:r>
          </w:p>
        </w:tc>
        <w:tc>
          <w:tcPr>
            <w:tcW w:w="4220" w:type="dxa"/>
            <w:vAlign w:val="center"/>
          </w:tcPr>
          <w:p w14:paraId="2F867123">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对各类用人单位违反劳动保障领域法律法规的检查</w:t>
            </w:r>
          </w:p>
        </w:tc>
        <w:tc>
          <w:tcPr>
            <w:tcW w:w="1660" w:type="dxa"/>
            <w:vAlign w:val="center"/>
          </w:tcPr>
          <w:p w14:paraId="00961A8A">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书面</w:t>
            </w:r>
            <w:r>
              <w:rPr>
                <w:rFonts w:ascii="仿宋_GB2312" w:hAnsi="宋体" w:eastAsia="仿宋_GB2312" w:cs="宋体"/>
                <w:color w:val="000000"/>
                <w:kern w:val="0"/>
                <w:sz w:val="24"/>
                <w:szCs w:val="24"/>
              </w:rPr>
              <w:t>检查、</w:t>
            </w:r>
            <w:r>
              <w:rPr>
                <w:rFonts w:hint="eastAsia" w:ascii="仿宋_GB2312" w:hAnsi="宋体" w:eastAsia="仿宋_GB2312" w:cs="宋体"/>
                <w:color w:val="000000"/>
                <w:kern w:val="0"/>
                <w:sz w:val="24"/>
                <w:szCs w:val="24"/>
              </w:rPr>
              <w:t>实地检查</w:t>
            </w:r>
          </w:p>
        </w:tc>
        <w:tc>
          <w:tcPr>
            <w:tcW w:w="2680" w:type="dxa"/>
            <w:vAlign w:val="center"/>
          </w:tcPr>
          <w:p w14:paraId="7861ADAE">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全年常规检查</w:t>
            </w:r>
          </w:p>
        </w:tc>
      </w:tr>
      <w:tr w14:paraId="0AEE0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840" w:type="dxa"/>
            <w:vAlign w:val="center"/>
          </w:tcPr>
          <w:p w14:paraId="54A7EBA3">
            <w:pPr>
              <w:widowControl/>
              <w:spacing w:line="600" w:lineRule="exact"/>
              <w:jc w:val="center"/>
              <w:rPr>
                <w:rFonts w:hint="eastAsia" w:ascii="仿宋_GB2312" w:hAnsi="宋体" w:eastAsia="仿宋_GB2312" w:cs="宋体"/>
                <w:color w:val="000000"/>
                <w:kern w:val="0"/>
                <w:sz w:val="24"/>
                <w:szCs w:val="24"/>
                <w:lang w:val="en-US" w:eastAsia="zh-CN"/>
              </w:rPr>
            </w:pPr>
            <w:r>
              <w:rPr>
                <w:rFonts w:hint="eastAsia" w:ascii="仿宋_GB2312" w:hAnsi="宋体" w:eastAsia="仿宋_GB2312" w:cs="宋体"/>
                <w:color w:val="000000"/>
                <w:kern w:val="0"/>
                <w:sz w:val="24"/>
                <w:szCs w:val="24"/>
                <w:lang w:val="en-US" w:eastAsia="zh-CN"/>
              </w:rPr>
              <w:t>7</w:t>
            </w:r>
          </w:p>
        </w:tc>
        <w:tc>
          <w:tcPr>
            <w:tcW w:w="1800" w:type="dxa"/>
            <w:vAlign w:val="center"/>
          </w:tcPr>
          <w:p w14:paraId="3D946F3F">
            <w:pPr>
              <w:widowControl/>
              <w:spacing w:line="600" w:lineRule="exact"/>
              <w:jc w:val="center"/>
              <w:rPr>
                <w:rFonts w:ascii="仿宋_GB2312" w:hAnsi="等线" w:eastAsia="仿宋_GB2312"/>
                <w:color w:val="000000"/>
                <w:sz w:val="20"/>
              </w:rPr>
            </w:pPr>
            <w:r>
              <w:rPr>
                <w:rFonts w:hint="eastAsia" w:ascii="仿宋_GB2312" w:hAnsi="宋体" w:eastAsia="仿宋_GB2312" w:cs="宋体"/>
                <w:color w:val="000000"/>
                <w:kern w:val="0"/>
                <w:sz w:val="24"/>
                <w:szCs w:val="24"/>
              </w:rPr>
              <w:t>市内</w:t>
            </w:r>
            <w:r>
              <w:rPr>
                <w:rFonts w:ascii="仿宋_GB2312" w:hAnsi="宋体" w:eastAsia="仿宋_GB2312" w:cs="宋体"/>
                <w:color w:val="000000"/>
                <w:kern w:val="0"/>
                <w:sz w:val="24"/>
                <w:szCs w:val="24"/>
              </w:rPr>
              <w:t>新业态</w:t>
            </w:r>
            <w:r>
              <w:rPr>
                <w:rFonts w:hint="eastAsia" w:ascii="仿宋_GB2312" w:hAnsi="宋体" w:eastAsia="仿宋_GB2312" w:cs="宋体"/>
                <w:color w:val="000000"/>
                <w:kern w:val="0"/>
                <w:sz w:val="24"/>
                <w:szCs w:val="24"/>
              </w:rPr>
              <w:t>用工</w:t>
            </w:r>
            <w:r>
              <w:rPr>
                <w:rFonts w:ascii="仿宋_GB2312" w:hAnsi="宋体" w:eastAsia="仿宋_GB2312" w:cs="宋体"/>
                <w:color w:val="000000"/>
                <w:kern w:val="0"/>
                <w:sz w:val="24"/>
                <w:szCs w:val="24"/>
              </w:rPr>
              <w:t>单位</w:t>
            </w:r>
          </w:p>
        </w:tc>
        <w:tc>
          <w:tcPr>
            <w:tcW w:w="4220" w:type="dxa"/>
            <w:vAlign w:val="center"/>
          </w:tcPr>
          <w:p w14:paraId="06D886FD">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快递</w:t>
            </w:r>
            <w:r>
              <w:rPr>
                <w:rFonts w:ascii="仿宋_GB2312" w:hAnsi="宋体" w:eastAsia="仿宋_GB2312" w:cs="宋体"/>
                <w:color w:val="000000"/>
                <w:kern w:val="0"/>
                <w:sz w:val="24"/>
                <w:szCs w:val="24"/>
              </w:rPr>
              <w:t>、送餐等新型就业形态企业劳动权益保障情况</w:t>
            </w:r>
          </w:p>
        </w:tc>
        <w:tc>
          <w:tcPr>
            <w:tcW w:w="1660" w:type="dxa"/>
            <w:vAlign w:val="center"/>
          </w:tcPr>
          <w:p w14:paraId="7E8EE033">
            <w:pPr>
              <w:jc w:val="center"/>
            </w:pPr>
            <w:r>
              <w:rPr>
                <w:rFonts w:hint="eastAsia" w:ascii="仿宋_GB2312" w:hAnsi="宋体" w:eastAsia="仿宋_GB2312" w:cs="宋体"/>
                <w:color w:val="000000"/>
                <w:kern w:val="0"/>
                <w:sz w:val="24"/>
                <w:szCs w:val="24"/>
              </w:rPr>
              <w:t>实地检查</w:t>
            </w:r>
          </w:p>
        </w:tc>
        <w:tc>
          <w:tcPr>
            <w:tcW w:w="2680" w:type="dxa"/>
            <w:vAlign w:val="center"/>
          </w:tcPr>
          <w:p w14:paraId="7F208EE7">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不定期</w:t>
            </w:r>
          </w:p>
        </w:tc>
      </w:tr>
      <w:tr w14:paraId="4DB4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840" w:type="dxa"/>
            <w:vAlign w:val="center"/>
          </w:tcPr>
          <w:p w14:paraId="59A8842E">
            <w:pPr>
              <w:widowControl/>
              <w:spacing w:line="600" w:lineRule="exact"/>
              <w:jc w:val="center"/>
              <w:rPr>
                <w:rFonts w:hint="eastAsia" w:ascii="仿宋_GB2312" w:hAnsi="宋体" w:eastAsia="仿宋_GB2312" w:cs="宋体"/>
                <w:color w:val="000000"/>
                <w:kern w:val="0"/>
                <w:sz w:val="24"/>
                <w:szCs w:val="24"/>
                <w:lang w:val="en-US" w:eastAsia="zh-CN"/>
              </w:rPr>
            </w:pPr>
            <w:r>
              <w:rPr>
                <w:rFonts w:hint="eastAsia" w:ascii="仿宋_GB2312" w:hAnsi="宋体" w:eastAsia="仿宋_GB2312" w:cs="宋体"/>
                <w:color w:val="000000"/>
                <w:kern w:val="0"/>
                <w:sz w:val="24"/>
                <w:szCs w:val="24"/>
                <w:lang w:val="en-US" w:eastAsia="zh-CN"/>
              </w:rPr>
              <w:t>8</w:t>
            </w:r>
          </w:p>
        </w:tc>
        <w:tc>
          <w:tcPr>
            <w:tcW w:w="1800" w:type="dxa"/>
            <w:vAlign w:val="center"/>
          </w:tcPr>
          <w:p w14:paraId="1B9DDF19">
            <w:pPr>
              <w:spacing w:line="600" w:lineRule="exact"/>
              <w:jc w:val="center"/>
              <w:rPr>
                <w:rFonts w:ascii="仿宋_GB2312" w:hAnsi="等线" w:eastAsia="仿宋_GB2312"/>
                <w:color w:val="000000"/>
                <w:sz w:val="20"/>
              </w:rPr>
            </w:pPr>
            <w:r>
              <w:rPr>
                <w:rFonts w:hint="eastAsia" w:ascii="仿宋_GB2312" w:hAnsi="宋体" w:eastAsia="仿宋_GB2312" w:cs="宋体"/>
                <w:color w:val="000000"/>
                <w:kern w:val="0"/>
                <w:sz w:val="24"/>
                <w:szCs w:val="24"/>
              </w:rPr>
              <w:t>实行不定时工作制和综合计算工时工作制单位</w:t>
            </w:r>
          </w:p>
        </w:tc>
        <w:tc>
          <w:tcPr>
            <w:tcW w:w="4220" w:type="dxa"/>
            <w:vAlign w:val="center"/>
          </w:tcPr>
          <w:p w14:paraId="0742267F">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企业对实行不定时工作制和综合计算工时工作制是否严格按照送审方案执行</w:t>
            </w:r>
          </w:p>
        </w:tc>
        <w:tc>
          <w:tcPr>
            <w:tcW w:w="1660" w:type="dxa"/>
            <w:vAlign w:val="center"/>
          </w:tcPr>
          <w:p w14:paraId="5B7C3DD6">
            <w:pPr>
              <w:jc w:val="center"/>
            </w:pPr>
            <w:r>
              <w:rPr>
                <w:rFonts w:hint="eastAsia" w:ascii="仿宋_GB2312" w:hAnsi="宋体" w:eastAsia="仿宋_GB2312" w:cs="宋体"/>
                <w:color w:val="000000"/>
                <w:kern w:val="0"/>
                <w:sz w:val="24"/>
                <w:szCs w:val="24"/>
              </w:rPr>
              <w:t>书面</w:t>
            </w:r>
            <w:r>
              <w:rPr>
                <w:rFonts w:ascii="仿宋_GB2312" w:hAnsi="宋体" w:eastAsia="仿宋_GB2312" w:cs="宋体"/>
                <w:color w:val="000000"/>
                <w:kern w:val="0"/>
                <w:sz w:val="24"/>
                <w:szCs w:val="24"/>
              </w:rPr>
              <w:t>检查</w:t>
            </w:r>
          </w:p>
        </w:tc>
        <w:tc>
          <w:tcPr>
            <w:tcW w:w="2680" w:type="dxa"/>
            <w:vAlign w:val="center"/>
          </w:tcPr>
          <w:p w14:paraId="76383F61">
            <w:pPr>
              <w:widowControl/>
              <w:spacing w:line="600" w:lineRule="exact"/>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二</w:t>
            </w:r>
            <w:r>
              <w:rPr>
                <w:rFonts w:ascii="仿宋_GB2312" w:hAnsi="宋体" w:eastAsia="仿宋_GB2312" w:cs="宋体"/>
                <w:color w:val="000000"/>
                <w:kern w:val="0"/>
                <w:sz w:val="24"/>
                <w:szCs w:val="24"/>
              </w:rPr>
              <w:t>、</w:t>
            </w:r>
            <w:r>
              <w:rPr>
                <w:rFonts w:hint="eastAsia" w:ascii="仿宋_GB2312" w:hAnsi="宋体" w:eastAsia="仿宋_GB2312" w:cs="宋体"/>
                <w:color w:val="000000"/>
                <w:kern w:val="0"/>
                <w:sz w:val="24"/>
                <w:szCs w:val="24"/>
              </w:rPr>
              <w:t>三季度</w:t>
            </w:r>
          </w:p>
        </w:tc>
      </w:tr>
    </w:tbl>
    <w:p w14:paraId="203B1112">
      <w:pPr>
        <w:spacing w:line="600" w:lineRule="exact"/>
        <w:ind w:right="640" w:firstLine="1440" w:firstLineChars="600"/>
        <w:jc w:val="left"/>
        <w:rPr>
          <w:rFonts w:ascii="仿宋_GB2312" w:hAnsi="仿宋_GB2312" w:eastAsia="仿宋_GB2312" w:cs="仿宋_GB2312"/>
          <w:sz w:val="24"/>
          <w:szCs w:val="32"/>
        </w:rPr>
      </w:pPr>
      <w:r>
        <w:rPr>
          <w:rFonts w:hint="eastAsia" w:ascii="仿宋_GB2312" w:hAnsi="仿宋_GB2312" w:eastAsia="仿宋_GB2312" w:cs="仿宋_GB2312"/>
          <w:sz w:val="24"/>
          <w:szCs w:val="32"/>
        </w:rPr>
        <w:t>备注</w:t>
      </w:r>
      <w:r>
        <w:rPr>
          <w:rFonts w:ascii="仿宋_GB2312" w:hAnsi="仿宋_GB2312" w:eastAsia="仿宋_GB2312" w:cs="仿宋_GB2312"/>
          <w:sz w:val="24"/>
          <w:szCs w:val="32"/>
        </w:rPr>
        <w:t>：</w:t>
      </w:r>
      <w:r>
        <w:rPr>
          <w:rFonts w:hint="eastAsia" w:ascii="仿宋_GB2312" w:hAnsi="仿宋_GB2312" w:eastAsia="仿宋_GB2312" w:cs="仿宋_GB2312"/>
          <w:sz w:val="24"/>
          <w:szCs w:val="32"/>
        </w:rPr>
        <w:t>本计划具体实施根据工作实际可能</w:t>
      </w:r>
      <w:r>
        <w:rPr>
          <w:rFonts w:ascii="仿宋_GB2312" w:hAnsi="仿宋_GB2312" w:eastAsia="仿宋_GB2312" w:cs="仿宋_GB2312"/>
          <w:sz w:val="24"/>
          <w:szCs w:val="32"/>
        </w:rPr>
        <w:t>进行调整。</w:t>
      </w:r>
    </w:p>
    <w:sectPr>
      <w:pgSz w:w="16838" w:h="11906" w:orient="landscape"/>
      <w:pgMar w:top="1797" w:right="1440" w:bottom="1797"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62A"/>
    <w:rsid w:val="00017534"/>
    <w:rsid w:val="00025F39"/>
    <w:rsid w:val="000637B3"/>
    <w:rsid w:val="000756A5"/>
    <w:rsid w:val="000843B3"/>
    <w:rsid w:val="000A64F0"/>
    <w:rsid w:val="000E6D49"/>
    <w:rsid w:val="001123E7"/>
    <w:rsid w:val="00146765"/>
    <w:rsid w:val="00190272"/>
    <w:rsid w:val="00190BB6"/>
    <w:rsid w:val="001A6F48"/>
    <w:rsid w:val="001C00B6"/>
    <w:rsid w:val="001F00E3"/>
    <w:rsid w:val="001F1069"/>
    <w:rsid w:val="002045CC"/>
    <w:rsid w:val="002174A6"/>
    <w:rsid w:val="0023079B"/>
    <w:rsid w:val="00235E47"/>
    <w:rsid w:val="002707F6"/>
    <w:rsid w:val="002727E0"/>
    <w:rsid w:val="00291D51"/>
    <w:rsid w:val="0030462A"/>
    <w:rsid w:val="00350A86"/>
    <w:rsid w:val="003B1F4B"/>
    <w:rsid w:val="003C3403"/>
    <w:rsid w:val="003E04DD"/>
    <w:rsid w:val="00421A39"/>
    <w:rsid w:val="00464BDF"/>
    <w:rsid w:val="00472784"/>
    <w:rsid w:val="00492345"/>
    <w:rsid w:val="004B0E42"/>
    <w:rsid w:val="004D6647"/>
    <w:rsid w:val="00506D11"/>
    <w:rsid w:val="005445B1"/>
    <w:rsid w:val="00547875"/>
    <w:rsid w:val="00577159"/>
    <w:rsid w:val="00585B0A"/>
    <w:rsid w:val="005A0A58"/>
    <w:rsid w:val="005A5795"/>
    <w:rsid w:val="005A63E7"/>
    <w:rsid w:val="005B3869"/>
    <w:rsid w:val="005D7B53"/>
    <w:rsid w:val="005E2415"/>
    <w:rsid w:val="006042E8"/>
    <w:rsid w:val="00634B7D"/>
    <w:rsid w:val="00635EEE"/>
    <w:rsid w:val="00647B40"/>
    <w:rsid w:val="00686AE6"/>
    <w:rsid w:val="007040FA"/>
    <w:rsid w:val="00737C7E"/>
    <w:rsid w:val="007409A9"/>
    <w:rsid w:val="00767979"/>
    <w:rsid w:val="007C2F35"/>
    <w:rsid w:val="007F74A1"/>
    <w:rsid w:val="00810C1C"/>
    <w:rsid w:val="00831989"/>
    <w:rsid w:val="00851B0C"/>
    <w:rsid w:val="00854F32"/>
    <w:rsid w:val="00863BFF"/>
    <w:rsid w:val="008A292C"/>
    <w:rsid w:val="008A6926"/>
    <w:rsid w:val="008E4FCE"/>
    <w:rsid w:val="00947924"/>
    <w:rsid w:val="0095390F"/>
    <w:rsid w:val="00982456"/>
    <w:rsid w:val="00995A2C"/>
    <w:rsid w:val="00996F6B"/>
    <w:rsid w:val="00996FC6"/>
    <w:rsid w:val="009E21CD"/>
    <w:rsid w:val="00A22CC6"/>
    <w:rsid w:val="00A459B7"/>
    <w:rsid w:val="00AE531A"/>
    <w:rsid w:val="00B17EE5"/>
    <w:rsid w:val="00B71111"/>
    <w:rsid w:val="00B721F2"/>
    <w:rsid w:val="00BB68C9"/>
    <w:rsid w:val="00BC4CD2"/>
    <w:rsid w:val="00BF760B"/>
    <w:rsid w:val="00C0763F"/>
    <w:rsid w:val="00C41FB6"/>
    <w:rsid w:val="00C50854"/>
    <w:rsid w:val="00C763E6"/>
    <w:rsid w:val="00CB6F28"/>
    <w:rsid w:val="00CC60BD"/>
    <w:rsid w:val="00CE518B"/>
    <w:rsid w:val="00CF0738"/>
    <w:rsid w:val="00D34C7F"/>
    <w:rsid w:val="00D46973"/>
    <w:rsid w:val="00D61E3B"/>
    <w:rsid w:val="00D735E7"/>
    <w:rsid w:val="00DD014F"/>
    <w:rsid w:val="00DF6EF6"/>
    <w:rsid w:val="00E0293C"/>
    <w:rsid w:val="00E2489C"/>
    <w:rsid w:val="00E71A85"/>
    <w:rsid w:val="00EC2698"/>
    <w:rsid w:val="00EC7DE4"/>
    <w:rsid w:val="00ED6AA6"/>
    <w:rsid w:val="00F20A02"/>
    <w:rsid w:val="00F2109C"/>
    <w:rsid w:val="00F560FB"/>
    <w:rsid w:val="00F70454"/>
    <w:rsid w:val="00F95ED6"/>
    <w:rsid w:val="00F97219"/>
    <w:rsid w:val="00FB4C54"/>
    <w:rsid w:val="00FF5A2F"/>
    <w:rsid w:val="064B24DB"/>
    <w:rsid w:val="12AA3089"/>
    <w:rsid w:val="59E50860"/>
    <w:rsid w:val="7DBD1F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3"/>
    <w:semiHidden/>
    <w:unhideWhenUsed/>
    <w:qFormat/>
    <w:uiPriority w:val="99"/>
    <w:pPr>
      <w:ind w:left="100" w:leftChars="2500"/>
    </w:pPr>
  </w:style>
  <w:style w:type="paragraph" w:styleId="3">
    <w:name w:val="Balloon Text"/>
    <w:basedOn w:val="1"/>
    <w:link w:val="14"/>
    <w:semiHidden/>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paragraph" w:customStyle="1" w:styleId="11">
    <w:name w:val="普通(网站)1"/>
    <w:basedOn w:val="1"/>
    <w:qFormat/>
    <w:uiPriority w:val="0"/>
    <w:pPr>
      <w:widowControl/>
      <w:spacing w:before="100" w:beforeAutospacing="1" w:after="100" w:afterAutospacing="1"/>
      <w:jc w:val="left"/>
    </w:pPr>
    <w:rPr>
      <w:rFonts w:ascii="宋体" w:hAnsi="宋体" w:cs="宋体"/>
      <w:kern w:val="0"/>
      <w:sz w:val="24"/>
      <w:szCs w:val="24"/>
      <w:lang w:bidi="mn-Mong-CN"/>
    </w:rPr>
  </w:style>
  <w:style w:type="character" w:styleId="12">
    <w:name w:val="Placeholder Text"/>
    <w:basedOn w:val="8"/>
    <w:semiHidden/>
    <w:qFormat/>
    <w:uiPriority w:val="99"/>
    <w:rPr>
      <w:color w:val="808080"/>
    </w:rPr>
  </w:style>
  <w:style w:type="character" w:customStyle="1" w:styleId="13">
    <w:name w:val="日期 字符"/>
    <w:basedOn w:val="8"/>
    <w:link w:val="2"/>
    <w:semiHidden/>
    <w:qFormat/>
    <w:uiPriority w:val="99"/>
    <w:rPr>
      <w:rFonts w:ascii="Times New Roman" w:hAnsi="Times New Roman" w:eastAsia="宋体" w:cs="Times New Roman"/>
      <w:szCs w:val="20"/>
    </w:rPr>
  </w:style>
  <w:style w:type="character" w:customStyle="1" w:styleId="14">
    <w:name w:val="批注框文本 字符"/>
    <w:basedOn w:val="8"/>
    <w:link w:val="3"/>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2012dnd.com</Company>
  <Pages>2</Pages>
  <Words>448</Words>
  <Characters>464</Characters>
  <Lines>4</Lines>
  <Paragraphs>1</Paragraphs>
  <TotalTime>123</TotalTime>
  <ScaleCrop>false</ScaleCrop>
  <LinksUpToDate>false</LinksUpToDate>
  <CharactersWithSpaces>464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2021-03-08T07:23:00Z</dcterms:created>
  <dc:creator>Administrator</dc:creator>
  <cp:lastModifiedBy>M.</cp:lastModifiedBy>
  <cp:lastPrinted>2021-03-11T02:35:00Z</cp:lastPrinted>
  <dcterms:modified xsi:type="dcterms:W3CDTF">2026-05-07T03:33:44Z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eyJoZGlkIjoiOTVlNTNiNzY4YTgxM2U2OTFkYmQwOWI1ODUyMGViZTEiLCJ1c2VySWQiOiIxNjkxOTgyMTc1In0=</vt:lpwstr>
  </property>
  <property fmtid="{D5CDD505-2E9C-101B-9397-08002B2CF9AE}" pid="3" name="KSOProductBuildVer">
    <vt:lpwstr>2052-12.1.0.25865</vt:lpwstr>
  </property>
  <property fmtid="{D5CDD505-2E9C-101B-9397-08002B2CF9AE}" pid="4" name="ICV">
    <vt:lpwstr>EBAC8F1A44E0408D8357D72D37691B24_13</vt:lpwstr>
  </property>
</Properties>
</file>