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240" w:lineRule="auto"/>
        <w:textAlignment w:val="baseline"/>
        <w:rPr>
          <w:rFonts w:hint="eastAsia" w:ascii="黑体" w:hAnsi="黑体" w:eastAsia="黑体" w:cs="黑体"/>
          <w:b w:val="0"/>
          <w:bCs w:val="0"/>
          <w:spacing w:val="-1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pacing w:val="18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7" w:line="240" w:lineRule="auto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"/>
          <w:sz w:val="44"/>
          <w:szCs w:val="44"/>
          <w:lang w:val="en-US" w:eastAsia="zh-CN"/>
        </w:rPr>
        <w:t>交通运输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1"/>
          <w:sz w:val="44"/>
          <w:szCs w:val="44"/>
        </w:rPr>
        <w:t>局年度行政检查计划表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-3"/>
          <w:position w:val="1"/>
          <w:sz w:val="24"/>
          <w:szCs w:val="24"/>
        </w:rPr>
        <w:t>填报部门</w:t>
      </w:r>
      <w:r>
        <w:rPr>
          <w:rFonts w:hint="eastAsia" w:ascii="仿宋_GB2312" w:hAnsi="仿宋_GB2312" w:eastAsia="仿宋_GB2312" w:cs="仿宋_GB2312"/>
          <w:b w:val="0"/>
          <w:bCs w:val="0"/>
          <w:spacing w:val="-3"/>
          <w:position w:val="1"/>
          <w:sz w:val="24"/>
          <w:szCs w:val="24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pacing w:val="-3"/>
          <w:position w:val="1"/>
          <w:sz w:val="24"/>
          <w:szCs w:val="24"/>
        </w:rPr>
        <w:t>公章</w:t>
      </w:r>
      <w:r>
        <w:rPr>
          <w:rFonts w:hint="eastAsia" w:ascii="仿宋_GB2312" w:hAnsi="仿宋_GB2312" w:eastAsia="仿宋_GB2312" w:cs="仿宋_GB2312"/>
          <w:b w:val="0"/>
          <w:bCs w:val="0"/>
          <w:spacing w:val="-3"/>
          <w:position w:val="1"/>
          <w:sz w:val="24"/>
          <w:szCs w:val="24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pacing w:val="-3"/>
          <w:position w:val="1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pacing w:val="2"/>
          <w:position w:val="1"/>
          <w:sz w:val="24"/>
          <w:szCs w:val="24"/>
        </w:rPr>
        <w:t xml:space="preserve">     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pacing w:val="2"/>
          <w:position w:val="1"/>
          <w:sz w:val="24"/>
          <w:szCs w:val="24"/>
        </w:rPr>
        <w:t xml:space="preserve">          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position w:val="1"/>
          <w:sz w:val="24"/>
          <w:szCs w:val="24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position w:val="1"/>
          <w:sz w:val="24"/>
          <w:szCs w:val="24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pacing w:val="-3"/>
          <w:position w:val="-1"/>
          <w:sz w:val="24"/>
          <w:szCs w:val="24"/>
        </w:rPr>
        <w:t>填报日期：</w:t>
      </w:r>
    </w:p>
    <w:tbl>
      <w:tblPr>
        <w:tblStyle w:val="6"/>
        <w:tblW w:w="1541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42"/>
        <w:gridCol w:w="2478"/>
        <w:gridCol w:w="2607"/>
        <w:gridCol w:w="2518"/>
        <w:gridCol w:w="1948"/>
        <w:gridCol w:w="26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41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240" w:lineRule="auto"/>
              <w:ind w:left="5158"/>
              <w:jc w:val="both"/>
              <w:textAlignment w:val="baseline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4"/>
                <w:sz w:val="24"/>
                <w:szCs w:val="24"/>
              </w:rPr>
              <w:t>第一部分：总体检查安排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32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检查类型</w:t>
            </w:r>
          </w:p>
        </w:tc>
        <w:tc>
          <w:tcPr>
            <w:tcW w:w="247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1" w:line="240" w:lineRule="auto"/>
              <w:ind w:left="451" w:right="453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pacing w:val="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3"/>
                <w:sz w:val="24"/>
                <w:szCs w:val="24"/>
              </w:rPr>
              <w:t>计划检查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1" w:line="240" w:lineRule="auto"/>
              <w:ind w:left="451" w:right="453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"/>
                <w:sz w:val="24"/>
                <w:szCs w:val="24"/>
              </w:rPr>
              <w:t>对象数量</w:t>
            </w:r>
          </w:p>
        </w:tc>
        <w:tc>
          <w:tcPr>
            <w:tcW w:w="26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2" w:line="240" w:lineRule="auto"/>
              <w:ind w:left="704" w:right="263" w:hanging="440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pacing w:val="1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1"/>
                <w:sz w:val="24"/>
                <w:szCs w:val="24"/>
              </w:rPr>
              <w:t>主要涉及领域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2" w:line="240" w:lineRule="auto"/>
              <w:ind w:left="704" w:right="263" w:hanging="440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"/>
                <w:sz w:val="24"/>
                <w:szCs w:val="24"/>
              </w:rPr>
              <w:t>/行业</w:t>
            </w:r>
          </w:p>
        </w:tc>
        <w:tc>
          <w:tcPr>
            <w:tcW w:w="2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"/>
                <w:sz w:val="24"/>
                <w:szCs w:val="24"/>
              </w:rPr>
              <w:t>检查方式</w:t>
            </w:r>
          </w:p>
        </w:tc>
        <w:tc>
          <w:tcPr>
            <w:tcW w:w="456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预期完成时间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42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道路运输行业</w:t>
            </w:r>
          </w:p>
        </w:tc>
        <w:tc>
          <w:tcPr>
            <w:tcW w:w="24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260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道路客运、货运源头企业、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机动车维修、机动车驾驶员培训</w:t>
            </w:r>
          </w:p>
        </w:tc>
        <w:tc>
          <w:tcPr>
            <w:tcW w:w="251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现场检查</w:t>
            </w:r>
          </w:p>
        </w:tc>
        <w:tc>
          <w:tcPr>
            <w:tcW w:w="4565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2026年12月末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42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4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60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51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4565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41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9" w:line="240" w:lineRule="auto"/>
              <w:ind w:left="4598"/>
              <w:jc w:val="both"/>
              <w:textAlignment w:val="baseline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4"/>
                <w:sz w:val="24"/>
                <w:szCs w:val="24"/>
              </w:rPr>
              <w:t>第二部分：月度/季度检查计划分解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32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3"/>
                <w:sz w:val="24"/>
                <w:szCs w:val="24"/>
              </w:rPr>
              <w:t>时间段</w:t>
            </w:r>
          </w:p>
        </w:tc>
        <w:tc>
          <w:tcPr>
            <w:tcW w:w="247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451" w:right="453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pacing w:val="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3"/>
                <w:sz w:val="24"/>
                <w:szCs w:val="24"/>
              </w:rPr>
              <w:t>计划检查</w:t>
            </w:r>
          </w:p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451" w:right="453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"/>
                <w:sz w:val="24"/>
                <w:szCs w:val="24"/>
              </w:rPr>
              <w:t>对象数量</w:t>
            </w:r>
          </w:p>
        </w:tc>
        <w:tc>
          <w:tcPr>
            <w:tcW w:w="26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6"/>
                <w:sz w:val="24"/>
                <w:szCs w:val="24"/>
              </w:rPr>
              <w:t>检查主题/项目</w:t>
            </w:r>
          </w:p>
        </w:tc>
        <w:tc>
          <w:tcPr>
            <w:tcW w:w="2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3"/>
                <w:sz w:val="24"/>
                <w:szCs w:val="24"/>
              </w:rPr>
              <w:t>检查对象范围</w:t>
            </w:r>
          </w:p>
        </w:tc>
        <w:tc>
          <w:tcPr>
            <w:tcW w:w="1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3"/>
                <w:sz w:val="24"/>
                <w:szCs w:val="24"/>
              </w:rPr>
              <w:t>检查主要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6"/>
                <w:sz w:val="24"/>
                <w:szCs w:val="24"/>
              </w:rPr>
              <w:t>内容</w:t>
            </w:r>
          </w:p>
        </w:tc>
        <w:tc>
          <w:tcPr>
            <w:tcW w:w="26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6"/>
                <w:sz w:val="24"/>
                <w:szCs w:val="24"/>
              </w:rPr>
              <w:t>责任部门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6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6"/>
                <w:sz w:val="24"/>
                <w:szCs w:val="24"/>
              </w:rPr>
              <w:t>处室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6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5" w:line="240" w:lineRule="auto"/>
              <w:ind w:left="264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第一季度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1-3月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60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道路客运经营、专项检查、日常监管、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行政执法检查</w:t>
            </w:r>
          </w:p>
        </w:tc>
        <w:tc>
          <w:tcPr>
            <w:tcW w:w="251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天一、天元公司、阜丰公司、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机动车维修企业、机动车驾驶员培训机构、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机动车维修企业</w:t>
            </w:r>
          </w:p>
        </w:tc>
        <w:tc>
          <w:tcPr>
            <w:tcW w:w="194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经营资质、经营行为</w:t>
            </w:r>
          </w:p>
        </w:tc>
        <w:tc>
          <w:tcPr>
            <w:tcW w:w="261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扎兰屯市交通运输综合行政执法大队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6" w:line="240" w:lineRule="auto"/>
              <w:ind w:left="264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第二季度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4-6月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60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双随机抽查道路客运经营、专项检查、日常监管、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行政执法检查</w:t>
            </w:r>
          </w:p>
        </w:tc>
        <w:tc>
          <w:tcPr>
            <w:tcW w:w="251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天一、天元公司、阜丰公司、国森矿业、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机动车维修企业、机动车驾驶员培训机构、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机动车维修企业</w:t>
            </w:r>
          </w:p>
        </w:tc>
        <w:tc>
          <w:tcPr>
            <w:tcW w:w="194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经营资质、经营行为</w:t>
            </w:r>
          </w:p>
        </w:tc>
        <w:tc>
          <w:tcPr>
            <w:tcW w:w="261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扎兰屯市交通运输综合行政执法大队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6" w:line="240" w:lineRule="auto"/>
              <w:ind w:left="264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第三季度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7-9月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60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双随机抽查道路客运经营、专项检查、日常监管、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行政执法检查</w:t>
            </w:r>
          </w:p>
        </w:tc>
        <w:tc>
          <w:tcPr>
            <w:tcW w:w="251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天一、天元公司、阜丰公司、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机动车维修企业、机动车驾驶员培训机构、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机动车维修企业</w:t>
            </w:r>
          </w:p>
        </w:tc>
        <w:tc>
          <w:tcPr>
            <w:tcW w:w="194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经营资质、经营行为</w:t>
            </w:r>
          </w:p>
        </w:tc>
        <w:tc>
          <w:tcPr>
            <w:tcW w:w="261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扎兰屯市交通运输综合行政执法大队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7" w:line="240" w:lineRule="auto"/>
              <w:ind w:left="134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第四季度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10-12月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60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道路客运经营、专项检查、日常监管、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行政执法检查</w:t>
            </w:r>
          </w:p>
        </w:tc>
        <w:tc>
          <w:tcPr>
            <w:tcW w:w="251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天一、天元公司、阜丰、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机动车维修企业、机动车驾驶员培训机构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公司、国森矿业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机动车维修企业</w:t>
            </w:r>
          </w:p>
        </w:tc>
        <w:tc>
          <w:tcPr>
            <w:tcW w:w="194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经营资质、经营行为</w:t>
            </w:r>
          </w:p>
        </w:tc>
        <w:tc>
          <w:tcPr>
            <w:tcW w:w="261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扎兰屯市交通运输综合行政执法大队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1541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9" w:line="240" w:lineRule="auto"/>
              <w:jc w:val="center"/>
              <w:textAlignment w:val="baseline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pacing w:val="-4"/>
                <w:sz w:val="24"/>
                <w:szCs w:val="24"/>
              </w:rPr>
              <w:t>第三部分：综合查一次检查计划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32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3"/>
                <w:sz w:val="24"/>
                <w:szCs w:val="24"/>
              </w:rPr>
              <w:t>时间段</w:t>
            </w:r>
          </w:p>
        </w:tc>
        <w:tc>
          <w:tcPr>
            <w:tcW w:w="247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7"/>
                <w:sz w:val="24"/>
                <w:szCs w:val="24"/>
              </w:rPr>
              <w:t>牵头部门</w:t>
            </w:r>
          </w:p>
        </w:tc>
        <w:tc>
          <w:tcPr>
            <w:tcW w:w="26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4"/>
                <w:sz w:val="24"/>
                <w:szCs w:val="24"/>
              </w:rPr>
              <w:t>联合参与部门</w:t>
            </w:r>
          </w:p>
        </w:tc>
        <w:tc>
          <w:tcPr>
            <w:tcW w:w="25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-2"/>
                <w:sz w:val="24"/>
                <w:szCs w:val="24"/>
              </w:rPr>
              <w:t>计划检查对象数量</w:t>
            </w:r>
          </w:p>
        </w:tc>
        <w:tc>
          <w:tcPr>
            <w:tcW w:w="19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"/>
                <w:sz w:val="24"/>
                <w:szCs w:val="24"/>
              </w:rPr>
              <w:t>检查对象</w:t>
            </w:r>
            <w:r>
              <w:rPr>
                <w:rFonts w:hint="eastAsia" w:ascii="仿宋_GB2312" w:hAnsi="仿宋_GB2312" w:eastAsia="仿宋_GB2312" w:cs="仿宋_GB2312"/>
                <w:b/>
                <w:bCs/>
                <w:spacing w:val="11"/>
                <w:sz w:val="24"/>
                <w:szCs w:val="24"/>
              </w:rPr>
              <w:t>范围</w:t>
            </w:r>
          </w:p>
        </w:tc>
        <w:tc>
          <w:tcPr>
            <w:tcW w:w="26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"/>
                <w:sz w:val="24"/>
                <w:szCs w:val="24"/>
              </w:rPr>
              <w:t>检查主要内容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242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五一、十一、春节期间</w:t>
            </w:r>
          </w:p>
        </w:tc>
        <w:tc>
          <w:tcPr>
            <w:tcW w:w="24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交通运输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局</w:t>
            </w:r>
          </w:p>
        </w:tc>
        <w:tc>
          <w:tcPr>
            <w:tcW w:w="260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市场监督管理局、交警</w:t>
            </w:r>
          </w:p>
        </w:tc>
        <w:tc>
          <w:tcPr>
            <w:tcW w:w="251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4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道路客运、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机动车驾驶员培训机构</w:t>
            </w:r>
          </w:p>
        </w:tc>
        <w:tc>
          <w:tcPr>
            <w:tcW w:w="261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经营资质、经营行为</w:t>
            </w:r>
          </w:p>
        </w:tc>
      </w:tr>
    </w:tbl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4" w:line="240" w:lineRule="auto"/>
        <w:textAlignment w:val="baseline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1"/>
          <w:sz w:val="24"/>
          <w:szCs w:val="24"/>
        </w:rPr>
        <w:t xml:space="preserve">填报人：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联系电话：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4" w:line="240" w:lineRule="auto"/>
        <w:textAlignment w:val="baseline"/>
        <w:rPr>
          <w:rFonts w:ascii="宋体" w:hAnsi="宋体" w:eastAsia="宋体" w:cs="宋体"/>
          <w:sz w:val="29"/>
          <w:szCs w:val="29"/>
        </w:rPr>
      </w:pPr>
    </w:p>
    <w:sectPr>
      <w:footerReference r:id="rId5" w:type="default"/>
      <w:pgSz w:w="16840" w:h="11900" w:orient="landscape"/>
      <w:pgMar w:top="720" w:right="720" w:bottom="720" w:left="720" w:header="0" w:footer="86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4" w:lineRule="auto"/>
      <w:rPr>
        <w:rFonts w:ascii="宋体" w:hAnsi="宋体" w:eastAsia="宋体" w:cs="宋体"/>
        <w:sz w:val="27"/>
        <w:szCs w:val="2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true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A236D4"/>
    <w:rsid w:val="02C531E2"/>
    <w:rsid w:val="05D435B9"/>
    <w:rsid w:val="05D72AD0"/>
    <w:rsid w:val="06857D48"/>
    <w:rsid w:val="077C42BB"/>
    <w:rsid w:val="07E763A3"/>
    <w:rsid w:val="08D9296A"/>
    <w:rsid w:val="0BB43C70"/>
    <w:rsid w:val="119F59EF"/>
    <w:rsid w:val="13082AF4"/>
    <w:rsid w:val="13131232"/>
    <w:rsid w:val="14F50E56"/>
    <w:rsid w:val="177249E0"/>
    <w:rsid w:val="17E46FFD"/>
    <w:rsid w:val="1B045F93"/>
    <w:rsid w:val="1C5841A4"/>
    <w:rsid w:val="1C7D00AF"/>
    <w:rsid w:val="1D9E32D9"/>
    <w:rsid w:val="1F865520"/>
    <w:rsid w:val="201725C8"/>
    <w:rsid w:val="203767C6"/>
    <w:rsid w:val="20A200E4"/>
    <w:rsid w:val="25D30D3F"/>
    <w:rsid w:val="280746CD"/>
    <w:rsid w:val="284D4DD9"/>
    <w:rsid w:val="2B9558DF"/>
    <w:rsid w:val="2C942F95"/>
    <w:rsid w:val="2F3565C7"/>
    <w:rsid w:val="311C359A"/>
    <w:rsid w:val="31A6553B"/>
    <w:rsid w:val="37D7051D"/>
    <w:rsid w:val="38237DD9"/>
    <w:rsid w:val="3AF8411A"/>
    <w:rsid w:val="3D263040"/>
    <w:rsid w:val="3E1249E2"/>
    <w:rsid w:val="41FD4D22"/>
    <w:rsid w:val="43E24D74"/>
    <w:rsid w:val="45306D84"/>
    <w:rsid w:val="45B002FD"/>
    <w:rsid w:val="4B7324F9"/>
    <w:rsid w:val="4BA02ED8"/>
    <w:rsid w:val="4C871B0C"/>
    <w:rsid w:val="54A94BF8"/>
    <w:rsid w:val="55F94E92"/>
    <w:rsid w:val="56B0015D"/>
    <w:rsid w:val="57566F57"/>
    <w:rsid w:val="583428DD"/>
    <w:rsid w:val="5D1F7DEB"/>
    <w:rsid w:val="5EA05A1B"/>
    <w:rsid w:val="5F025A52"/>
    <w:rsid w:val="5F5F040C"/>
    <w:rsid w:val="6031770A"/>
    <w:rsid w:val="60FB3807"/>
    <w:rsid w:val="62B31701"/>
    <w:rsid w:val="63D63100"/>
    <w:rsid w:val="65C71020"/>
    <w:rsid w:val="690507DD"/>
    <w:rsid w:val="69B92ABB"/>
    <w:rsid w:val="6A2D5406"/>
    <w:rsid w:val="6A402C68"/>
    <w:rsid w:val="6A4D5FE9"/>
    <w:rsid w:val="6D534314"/>
    <w:rsid w:val="6E546AEE"/>
    <w:rsid w:val="72C2416E"/>
    <w:rsid w:val="73216213"/>
    <w:rsid w:val="756C5C41"/>
    <w:rsid w:val="75911E60"/>
    <w:rsid w:val="78A0407E"/>
    <w:rsid w:val="7C605F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686</Words>
  <Characters>702</Characters>
  <TotalTime>1</TotalTime>
  <ScaleCrop>false</ScaleCrop>
  <LinksUpToDate>false</LinksUpToDate>
  <CharactersWithSpaces>827</CharactersWithSpaces>
  <Application>WPS Office_11.8.2.10505_F1E327BC-269C-435d-A152-05C5408002CA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2026-02-26T17:27:00Z</dcterms:created>
  <dc:creator>Administrator</dc:creator>
  <cp:lastModifiedBy>jt</cp:lastModifiedBy>
  <dcterms:modified xsi:type="dcterms:W3CDTF">2026-06-16T15:22:52Z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2026-02-26T09:27:16Z</vt:filetime>
  </property>
  <property fmtid="{D5CDD505-2E9C-101B-9397-08002B2CF9AE}" pid="4" name="UsrData">
    <vt:lpwstr>699fa171a4d3c6001fde440awl</vt:lpwstr>
  </property>
  <property fmtid="{D5CDD505-2E9C-101B-9397-08002B2CF9AE}" pid="5" name="KSOTemplateDocerSaveRecord">
    <vt:lpwstr>eyJoZGlkIjoiZTI4ZWVmODcyNWUyZWE5ZDYzNjAxNWQ0ODViZjM1MDgiLCJ1c2VySWQiOiI3MjcxMDE1MDMifQ==</vt:lpwstr>
  </property>
  <property fmtid="{D5CDD505-2E9C-101B-9397-08002B2CF9AE}" pid="6" name="KSOProductBuildVer">
    <vt:lpwstr>2052-11.8.2.10505</vt:lpwstr>
  </property>
  <property fmtid="{D5CDD505-2E9C-101B-9397-08002B2CF9AE}" pid="7" name="ICV">
    <vt:lpwstr>E84E0BADF0CB455986ECCD35B2F6B246_13</vt:lpwstr>
  </property>
</Properties>
</file>