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扎兰屯市2022年中央财政支持</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农牧民合作社项目实施方案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_GB2312" w:hAnsi="仿宋_GB2312" w:eastAsia="仿宋_GB2312" w:cs="仿宋_GB2312"/>
          <w:sz w:val="32"/>
          <w:szCs w:val="32"/>
          <w:lang w:eastAsia="zh-CN"/>
        </w:rPr>
        <w:t>按照《呼伦贝尔市</w:t>
      </w:r>
      <w:r>
        <w:rPr>
          <w:rFonts w:hint="eastAsia" w:ascii="仿宋_GB2312" w:hAnsi="仿宋_GB2312" w:eastAsia="仿宋_GB2312" w:cs="仿宋_GB2312"/>
          <w:sz w:val="32"/>
          <w:szCs w:val="32"/>
        </w:rPr>
        <w:t>2022年中央财政支持</w:t>
      </w:r>
      <w:r>
        <w:rPr>
          <w:rFonts w:hint="eastAsia" w:ascii="仿宋_GB2312" w:hAnsi="仿宋_GB2312" w:eastAsia="仿宋_GB2312" w:cs="仿宋_GB2312"/>
          <w:sz w:val="32"/>
          <w:szCs w:val="32"/>
          <w:lang w:eastAsia="zh-CN"/>
        </w:rPr>
        <w:t>农牧民合作社项目实施方案》，</w:t>
      </w:r>
      <w:r>
        <w:rPr>
          <w:rFonts w:hint="eastAsia" w:ascii="仿宋_GB2312" w:hAnsi="仿宋_GB2312" w:eastAsia="仿宋_GB2312" w:cs="仿宋_GB2312"/>
          <w:sz w:val="32"/>
          <w:szCs w:val="32"/>
        </w:rPr>
        <w:t>结合我市实际，制定本方案。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深入贯彻落实党中央、国务院关于“三农”工作的重大决策部署，以提高农牧业综合生产能力、保障粮食安全和重要农产品有效供给、促进农牧业增效和农牧民增收，推进现代农牧业发展为目标，围绕加快推动新型农牧业经营主体高质量发展，重点支持制度健全、管理规范、带动力强的农牧民合作社示范社，通过改善生产经营条件，加强基础设施建设，规范财务核算，应用先进技术，提高农牧民合作社生产经营能力、管理能力、市场竞争能力和服务带动能力，推动农牧民合作社提质增效，为全面推进乡</w:t>
      </w:r>
      <w:r>
        <w:rPr>
          <w:rFonts w:hint="eastAsia" w:ascii="仿宋_GB2312" w:hAnsi="仿宋_GB2312" w:eastAsia="仿宋_GB2312" w:cs="仿宋_GB2312"/>
          <w:sz w:val="32"/>
          <w:szCs w:val="32"/>
          <w:lang w:val="en-US" w:eastAsia="zh-CN"/>
        </w:rPr>
        <w:t>村振兴、加快农牧业农村牧区现代化提供有力支撑。鼓励种植规模大、技术装备适宜、带动能力强的农牧民合作社、联合社积极承担大豆油料扩种任务，开展大豆玉米带状复合种植。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二、支持内容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改善生产条件，应用先进技术，提升规模化、绿色化、标准化、集约化生产能力。</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开展农畜产品初、深加工厂房建设，购置农畜产品初加工、整理、储存、运销设备；建设清选包装、冷藏保鲜、仓储烘干等设施，减少农畜产品产后损失，改善产品品质，增加产品附加值，提高市场竞争力。</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建设电子商务和物流服务站点，为农牧民提供物资采购、品牌注册、技术指导、产品销售等综合性服务，拓宽产品销售渠道，提高市场营销能力。</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鼓励合作社发展新产业新业态，由种养业向产加销一体化拓展。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合作社在进行项目建设时，涉及用地、环保审批的，要办理有关手续，符合国家相关要求；建设养殖场、农畜产品加工设施等的，要具备动物防疫条件许可，符合人畜合理分离、畜禽粪污资源化利用、食品卫生安全等相关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三</w:t>
      </w:r>
      <w:r>
        <w:rPr>
          <w:rFonts w:hint="default" w:ascii="黑体" w:hAnsi="黑体" w:eastAsia="黑体" w:cs="黑体"/>
          <w:sz w:val="32"/>
          <w:szCs w:val="32"/>
          <w:lang w:val="en-US" w:eastAsia="zh-CN"/>
        </w:rPr>
        <w:t>、支持对象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（一）重点支持扎兰屯市级及以上农牧民合作社示范社及联合社，并支持多个农牧民合作社开展联合建设，避免设施闲置浪费。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（二）鼓励农村牧区种养能手、回乡农民工、返乡大学生、大学生“村官”、复转军人、农业科技人员领办参办农牧民合作社。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default" w:ascii="仿宋_GB2312" w:hAnsi="仿宋_GB2312" w:eastAsia="仿宋_GB2312" w:cs="仿宋_GB2312"/>
          <w:sz w:val="32"/>
          <w:szCs w:val="32"/>
          <w:lang w:val="en-US" w:eastAsia="zh-CN"/>
        </w:rPr>
        <w:t>列入支持范围的农牧民合作社须纳入农业农村部“新农直报”系统。2019年－2021年已享受项目补助的合作社，不再享受同类项目补助。补助采取“先建设后补助”的方式，即合作社按照批复的项目建设内容实施，由</w:t>
      </w:r>
      <w:r>
        <w:rPr>
          <w:rFonts w:hint="eastAsia" w:ascii="仿宋_GB2312" w:hAnsi="仿宋_GB2312" w:eastAsia="仿宋_GB2312" w:cs="仿宋_GB2312"/>
          <w:sz w:val="32"/>
          <w:szCs w:val="32"/>
          <w:lang w:val="en-US" w:eastAsia="zh-CN"/>
        </w:rPr>
        <w:t>扎兰屯市农牧和科技局、项目承担主体所在乡镇共同</w:t>
      </w:r>
      <w:r>
        <w:rPr>
          <w:rFonts w:hint="default" w:ascii="仿宋_GB2312" w:hAnsi="仿宋_GB2312" w:eastAsia="仿宋_GB2312" w:cs="仿宋_GB2312"/>
          <w:sz w:val="32"/>
          <w:szCs w:val="32"/>
          <w:lang w:val="en-US" w:eastAsia="zh-CN"/>
        </w:rPr>
        <w:t>验收合格后，</w:t>
      </w:r>
      <w:r>
        <w:rPr>
          <w:rFonts w:hint="eastAsia" w:ascii="仿宋_GB2312" w:hAnsi="仿宋_GB2312" w:eastAsia="仿宋_GB2312" w:cs="仿宋_GB2312"/>
          <w:sz w:val="32"/>
          <w:szCs w:val="32"/>
          <w:lang w:val="en-US" w:eastAsia="zh-CN"/>
        </w:rPr>
        <w:t>扎兰屯市农牧和科技局向财政局提交直接支付申请表，项目资金由财政局直接拨付给项目承担主体</w:t>
      </w:r>
      <w:r>
        <w:rPr>
          <w:rFonts w:hint="default"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w:t>
      </w:r>
      <w:r>
        <w:rPr>
          <w:rFonts w:hint="default" w:ascii="黑体" w:hAnsi="黑体" w:eastAsia="黑体" w:cs="黑体"/>
          <w:sz w:val="32"/>
          <w:szCs w:val="32"/>
          <w:lang w:val="en-US" w:eastAsia="zh-CN"/>
        </w:rPr>
        <w:t>补助方式和标准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补助标准采取“双限”原则，适当支持。享受项目支持的合作社应配套项目资金，补助资金占比不超过项目总投资的50%,单个主体补助资金原则上不超过30万元。以粮食生产为主的合作社为小农牧户提供农业生产社会化服务的，可不配套项目资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2022年</w:t>
      </w:r>
      <w:r>
        <w:rPr>
          <w:rFonts w:hint="default" w:ascii="仿宋_GB2312" w:hAnsi="仿宋_GB2312" w:eastAsia="仿宋_GB2312" w:cs="仿宋_GB2312"/>
          <w:sz w:val="32"/>
          <w:szCs w:val="32"/>
          <w:lang w:val="en-US" w:eastAsia="zh-CN"/>
        </w:rPr>
        <w:t>以前建设的设施、购置的设备不予补贴</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已享受国家农机购置补贴的，不得用本项目补助资金购置同一农机具。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w:t>
      </w:r>
      <w:r>
        <w:rPr>
          <w:rFonts w:hint="eastAsia" w:ascii="黑体" w:hAnsi="黑体" w:eastAsia="黑体" w:cs="黑体"/>
          <w:sz w:val="32"/>
          <w:szCs w:val="32"/>
          <w:lang w:val="en-US" w:eastAsia="zh-CN"/>
        </w:rPr>
        <w:t>操作流程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（一）公开方案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采取适当方式，在全市范围公开本方案，以确保方案内容广泛周知。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（二）项目申报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符合本方案要求的农牧民合作社编制项目申报材料，向所在乡镇、涉农街道提出申请。申请材料见附件5。</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（三）遴选推荐</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1、乡镇初核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default" w:ascii="仿宋_GB2312" w:hAnsi="仿宋_GB2312" w:eastAsia="仿宋_GB2312" w:cs="仿宋_GB2312"/>
          <w:sz w:val="32"/>
          <w:szCs w:val="32"/>
          <w:lang w:val="en-US" w:eastAsia="zh-CN"/>
        </w:rPr>
        <w:t>乡镇、涉农街道对农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民合作社申报材料进行审查审核，组织专业人员到现场勘查核实，经过审核无误，以乡镇、涉农街道正式文件向</w:t>
      </w:r>
      <w:r>
        <w:rPr>
          <w:rFonts w:hint="eastAsia" w:ascii="仿宋_GB2312" w:hAnsi="仿宋_GB2312" w:eastAsia="仿宋_GB2312" w:cs="仿宋_GB2312"/>
          <w:sz w:val="32"/>
          <w:szCs w:val="32"/>
          <w:lang w:val="en-US" w:eastAsia="zh-CN"/>
        </w:rPr>
        <w:t>扎兰屯</w:t>
      </w:r>
      <w:r>
        <w:rPr>
          <w:rFonts w:hint="default" w:ascii="仿宋_GB2312" w:hAnsi="仿宋_GB2312" w:eastAsia="仿宋_GB2312" w:cs="仿宋_GB2312"/>
          <w:sz w:val="32"/>
          <w:szCs w:val="32"/>
          <w:lang w:val="en-US" w:eastAsia="zh-CN"/>
        </w:rPr>
        <w:t>市农牧和科技局提出推荐意见。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2、市级审核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w:t>
      </w:r>
      <w:r>
        <w:rPr>
          <w:rFonts w:hint="default" w:ascii="仿宋_GB2312" w:hAnsi="仿宋_GB2312" w:eastAsia="仿宋_GB2312" w:cs="仿宋_GB2312"/>
          <w:sz w:val="32"/>
          <w:szCs w:val="32"/>
          <w:lang w:val="en-US" w:eastAsia="zh-CN"/>
        </w:rPr>
        <w:t>市农牧和科技局组织专家，对申报项目的农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民合作社进行实地考察、评审，评审结果通过扎兰屯市人民政府网统一向社会公示，公示时间不少于7个工作日，根据公示结果，将初审合格的农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民合作社名单及审核材料报呼伦贝尔市农牧局，按照1:1.2的差额比例，共向呼伦贝尔市农牧局推荐扶持主体</w:t>
      </w:r>
      <w:r>
        <w:rPr>
          <w:rFonts w:hint="eastAsia" w:ascii="仿宋_GB2312" w:hAnsi="仿宋_GB2312" w:eastAsia="仿宋_GB2312" w:cs="仿宋_GB2312"/>
          <w:sz w:val="32"/>
          <w:szCs w:val="32"/>
          <w:lang w:val="en-US" w:eastAsia="zh-CN"/>
        </w:rPr>
        <w:t>8</w:t>
      </w:r>
      <w:r>
        <w:rPr>
          <w:rFonts w:hint="default" w:ascii="仿宋_GB2312" w:hAnsi="仿宋_GB2312" w:eastAsia="仿宋_GB2312" w:cs="仿宋_GB2312"/>
          <w:sz w:val="32"/>
          <w:szCs w:val="32"/>
          <w:lang w:val="en-US" w:eastAsia="zh-CN"/>
        </w:rPr>
        <w:t>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（四）呼伦贝尔市级审批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呼伦贝尔市农牧局组织专</w:t>
      </w:r>
      <w:r>
        <w:rPr>
          <w:rFonts w:hint="eastAsia" w:ascii="仿宋_GB2312" w:hAnsi="仿宋_GB2312" w:eastAsia="仿宋_GB2312" w:cs="仿宋_GB2312"/>
          <w:sz w:val="32"/>
          <w:szCs w:val="32"/>
          <w:lang w:val="en-US" w:eastAsia="zh-CN"/>
        </w:rPr>
        <w:t>家</w:t>
      </w:r>
      <w:r>
        <w:rPr>
          <w:rFonts w:hint="default" w:ascii="仿宋_GB2312" w:hAnsi="仿宋_GB2312" w:eastAsia="仿宋_GB2312" w:cs="仿宋_GB2312"/>
          <w:sz w:val="32"/>
          <w:szCs w:val="32"/>
          <w:lang w:val="en-US" w:eastAsia="zh-CN"/>
        </w:rPr>
        <w:t>进行评审公示，根据公示结果，批复实施项目。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（五）项目验收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1、申请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实施项目的农牧民合作社在项目建设完成后主动向扎兰屯市农牧和科技局申请验收。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w:t>
      </w:r>
      <w:r>
        <w:rPr>
          <w:rFonts w:hint="default" w:ascii="仿宋_GB2312" w:hAnsi="仿宋_GB2312" w:eastAsia="仿宋_GB2312" w:cs="仿宋_GB2312"/>
          <w:sz w:val="32"/>
          <w:szCs w:val="32"/>
          <w:lang w:val="en-US" w:eastAsia="zh-CN"/>
        </w:rPr>
        <w:t>市农牧和科技局组织</w:t>
      </w:r>
      <w:r>
        <w:rPr>
          <w:rFonts w:hint="eastAsia" w:ascii="仿宋_GB2312" w:hAnsi="仿宋_GB2312" w:eastAsia="仿宋_GB2312" w:cs="仿宋_GB2312"/>
          <w:sz w:val="32"/>
          <w:szCs w:val="32"/>
          <w:lang w:val="en-US" w:eastAsia="zh-CN"/>
        </w:rPr>
        <w:t>验收</w:t>
      </w:r>
      <w:r>
        <w:rPr>
          <w:rFonts w:hint="default" w:ascii="仿宋_GB2312" w:hAnsi="仿宋_GB2312" w:eastAsia="仿宋_GB2312" w:cs="仿宋_GB2312"/>
          <w:sz w:val="32"/>
          <w:szCs w:val="32"/>
          <w:lang w:val="en-US" w:eastAsia="zh-CN"/>
        </w:rPr>
        <w:t>组对农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民合作社发展项目进行验收，</w:t>
      </w:r>
      <w:r>
        <w:rPr>
          <w:rFonts w:hint="eastAsia" w:ascii="仿宋_GB2312" w:hAnsi="仿宋_GB2312" w:eastAsia="仿宋_GB2312" w:cs="仿宋_GB2312"/>
          <w:sz w:val="32"/>
          <w:szCs w:val="32"/>
          <w:lang w:val="en-US" w:eastAsia="zh-CN"/>
        </w:rPr>
        <w:t>验收</w:t>
      </w:r>
      <w:r>
        <w:rPr>
          <w:rFonts w:hint="default" w:ascii="仿宋_GB2312" w:hAnsi="仿宋_GB2312" w:eastAsia="仿宋_GB2312" w:cs="仿宋_GB2312"/>
          <w:sz w:val="32"/>
          <w:szCs w:val="32"/>
          <w:lang w:val="en-US" w:eastAsia="zh-CN"/>
        </w:rPr>
        <w:t>组由市农牧和科技局和乡镇、涉农街道共同组成。</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3、拨付资金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项目验收合格后，报请财政部门及时拨付资金，并对全市项目实施整体情况开展绩效自评，向呼伦贝尔市农牧局上报工作总结。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（六）规范建档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承担项目的农牧民合作社配合扎兰屯市农牧和科技局，</w:t>
      </w:r>
      <w:r>
        <w:rPr>
          <w:rFonts w:hint="default" w:ascii="仿宋_GB2312" w:hAnsi="仿宋_GB2312" w:eastAsia="仿宋_GB2312" w:cs="仿宋_GB2312"/>
          <w:sz w:val="32"/>
          <w:szCs w:val="32"/>
          <w:lang w:val="en-US" w:eastAsia="zh-CN"/>
        </w:rPr>
        <w:t>对于项目实施的全部过程建立完善规范的档案。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、工作要求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（一）加强组织领导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72" w:firstLineChars="200"/>
        <w:textAlignment w:val="auto"/>
        <w:rPr>
          <w:rFonts w:hint="eastAsia" w:ascii="仿宋_GB2312" w:hAnsi="仿宋_GB2312" w:eastAsia="仿宋_GB2312" w:cs="仿宋_GB2312"/>
          <w:spacing w:val="-17"/>
          <w:sz w:val="32"/>
          <w:szCs w:val="32"/>
          <w:lang w:val="en-US" w:eastAsia="zh-CN"/>
        </w:rPr>
      </w:pPr>
      <w:r>
        <w:rPr>
          <w:rFonts w:hint="eastAsia" w:ascii="仿宋_GB2312" w:hAnsi="仿宋_GB2312" w:eastAsia="仿宋_GB2312" w:cs="仿宋_GB2312"/>
          <w:spacing w:val="-17"/>
          <w:sz w:val="32"/>
          <w:szCs w:val="32"/>
          <w:lang w:val="en-US" w:eastAsia="zh-CN"/>
        </w:rPr>
        <w:t>扎兰屯市农牧和科技局成立项目实施领导小组，领导小组成员：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  长： 梁  旭  扎兰屯市农牧和科技局局长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副组长： 叶  强  扎兰屯市农牧和科技局副局长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副组长： 李瑞生  扎兰屯市农村经营服务中心主任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  员：  庞永军  扎兰屯市农牧和科技局农村经济合作指导办公室职员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王宏伟  扎兰屯市农村经营服务中心副主任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魏  建  扎兰屯市农村经营服务中心新型经营主体办公室主任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 xml:space="preserve">          杨荣辉  扎兰屯市农村经营服务中心新型经营主体办公室职员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明确工作目标任务、时间安排和工作措施，并督促抓好项目落实。</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（二）注重监管指导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市农牧和科技局，要加强监督项目的具体实施工作，对合作社项目实施全程跟踪指导和监督检查，指导承担项目的合作社按照批复内容组织实施，并将财政补助资金形成的资产量化到合作社成员。项目实施期间至少检查督导一次，对检查中发现的问题，建立台账，督促承担项目的农牧民合作社限期整改，确保按项目设计的技术标准和工期，顺利完成项目建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（三）规范资金管理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市农牧和科技局要加强对项目承担主体的跟踪指导，督促检查项目任务完成情况，为财政部门按规定标准分配、审核拨付资金提供依据。项目完成验收合格后，与财政部门及时沟通、及时拨付资金。切实加强对项目资金使用情况的监督管理，发现问题及时纠正。项目资金不得用于兴建楼堂馆所、弥补预算支出缺口等与农牧业生产发展无关的支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FF"/>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联系人：魏建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电话：13947006266</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邮箱：13947006266@163.com</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农牧民合作社项目申报书（提纲）</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仿宋" w:hAnsi="仿宋" w:eastAsia="仿宋" w:cs="仿宋"/>
          <w:sz w:val="32"/>
          <w:szCs w:val="32"/>
          <w:lang w:val="en-US" w:eastAsia="zh-CN"/>
        </w:rPr>
      </w:pPr>
      <w:r>
        <w:rPr>
          <w:rFonts w:hint="eastAsia" w:ascii="黑体" w:hAnsi="黑体" w:eastAsia="黑体" w:cs="黑体"/>
          <w:sz w:val="32"/>
          <w:szCs w:val="32"/>
          <w:lang w:val="en-US" w:eastAsia="zh-CN"/>
        </w:rPr>
        <w:t>第一章 农牧民合作社基本情况（总论）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（一）合作社概况。</w:t>
      </w:r>
      <w:r>
        <w:rPr>
          <w:rFonts w:hint="eastAsia" w:ascii="仿宋_GB2312" w:hAnsi="仿宋_GB2312" w:eastAsia="仿宋_GB2312" w:cs="仿宋_GB2312"/>
          <w:sz w:val="32"/>
          <w:szCs w:val="32"/>
          <w:lang w:val="en-US" w:eastAsia="zh-CN"/>
        </w:rPr>
        <w:t>包括合作社名称（营业执照复印件）； 所属乡镇、村；入社成员基本情况（合作社法人名称（身份证复印件）、成员数、学历技能、职业等）；接受相应的农牧业技能培训情况；农牧民合作社法人是否存在违法违纪记录和经营异常等情况。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（二）合作社运营状况。</w:t>
      </w:r>
      <w:r>
        <w:rPr>
          <w:rFonts w:hint="eastAsia" w:ascii="仿宋_GB2312" w:hAnsi="仿宋_GB2312" w:eastAsia="仿宋_GB2312" w:cs="仿宋_GB2312"/>
          <w:sz w:val="32"/>
          <w:szCs w:val="32"/>
          <w:lang w:val="en-US" w:eastAsia="zh-CN"/>
        </w:rPr>
        <w:t>包括主要经营种类、具体经营规模； 注册登记时间、是否拥有注册商标品牌、“三品一标”；农牧民合作社总额收入、盈利情况；基础设施情况；农牧民专业合作社内部管理规章制度（复印件）；农牧民专业合作社财务制度；近两年度资产负债表和盈余及盈余分配表（复印件）；农牧民专业合作社标牌、规章制度上墙、固定办公场所以及开展服务和生产经营活动的相片；应纳入农业农村部“新农直报”系统。</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（三）以前年度各类财政资金对农牧民合作社的扶持情况。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仿宋" w:hAnsi="仿宋" w:eastAsia="仿宋" w:cs="仿宋"/>
          <w:sz w:val="32"/>
          <w:szCs w:val="32"/>
          <w:lang w:val="en-US" w:eastAsia="zh-CN"/>
        </w:rPr>
      </w:pPr>
      <w:r>
        <w:rPr>
          <w:rFonts w:hint="eastAsia" w:ascii="黑体" w:hAnsi="黑体" w:eastAsia="黑体" w:cs="黑体"/>
          <w:sz w:val="32"/>
          <w:szCs w:val="32"/>
          <w:lang w:val="en-US" w:eastAsia="zh-CN"/>
        </w:rPr>
        <w:t>第二章 项目立项背景</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val="0"/>
          <w:bCs w:val="0"/>
          <w:sz w:val="32"/>
          <w:szCs w:val="32"/>
          <w:lang w:val="en-US" w:eastAsia="zh-CN"/>
        </w:rPr>
        <w:t>（一）必要性分析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主要阐述项目对农牧民合作社发展、增收等方面的必要性；申报项目的合作社全体成员决议（签字）。</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（二）优势分析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实施项目的技术、资源、政策等方面优势。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（三）市场分析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项目的市场前景预测及风险分析。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项目目标</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说明项目建设的具体成果目标，以及预计成效。若项目为在 现有基础上的扩建、改建项目，应说明现有生产能力及新增生产  规模。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第四章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项目建设方案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（一）主要建设内容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包括建设地点、技术路线（农艺措施）及流程、设备购置（详细说明设备名称、型号、数量、价格）、设施建设（详细说明生产设施、辅助设施等各类设施名称、类型、数量、价格等）科技措施（详细说明新品种、新技术包括新工艺、新材料）的来源， 先进性及技术引进、示范方案，技术培训方案等。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（二）主要技术参数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（三）项目涉及的相关手续。</w:t>
      </w:r>
      <w:r>
        <w:rPr>
          <w:rFonts w:hint="eastAsia" w:ascii="仿宋_GB2312" w:hAnsi="仿宋_GB2312" w:eastAsia="仿宋_GB2312" w:cs="仿宋_GB2312"/>
          <w:sz w:val="32"/>
          <w:szCs w:val="32"/>
          <w:lang w:val="en-US" w:eastAsia="zh-CN"/>
        </w:rPr>
        <w:t>包括建设用地、环评、防疫等。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（四）项目组织与管理。</w:t>
      </w:r>
      <w:r>
        <w:rPr>
          <w:rFonts w:hint="eastAsia" w:ascii="仿宋_GB2312" w:hAnsi="仿宋_GB2312" w:eastAsia="仿宋_GB2312" w:cs="仿宋_GB2312"/>
          <w:sz w:val="32"/>
          <w:szCs w:val="32"/>
          <w:lang w:val="en-US" w:eastAsia="zh-CN"/>
        </w:rPr>
        <w:t>包括建设期机构设置及职责、运营期机构设置及人员配备、进度安排、管理措施、分别说明建设阶段和项目竣工投产后的管理措施等。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第五章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投资估算与资金来源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（一）总投资估算。</w:t>
      </w:r>
      <w:r>
        <w:rPr>
          <w:rFonts w:hint="eastAsia" w:ascii="仿宋_GB2312" w:hAnsi="仿宋_GB2312" w:eastAsia="仿宋_GB2312" w:cs="仿宋_GB2312"/>
          <w:sz w:val="32"/>
          <w:szCs w:val="32"/>
          <w:lang w:val="en-US" w:eastAsia="zh-CN"/>
        </w:rPr>
        <w:t>包括建设投资、建设期利息、流动资金及建设内容的投资估算。</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（二）资金来源。</w:t>
      </w:r>
      <w:r>
        <w:rPr>
          <w:rFonts w:hint="eastAsia" w:ascii="仿宋_GB2312" w:hAnsi="仿宋_GB2312" w:eastAsia="仿宋_GB2312" w:cs="仿宋_GB2312"/>
          <w:sz w:val="32"/>
          <w:szCs w:val="32"/>
          <w:lang w:val="en-US" w:eastAsia="zh-CN"/>
        </w:rPr>
        <w:t>包括中央财政资金、地方财政配套资金、自筹资金及来源、银行贷款及筹措和其它资金。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（三）财政补助资金使用和管理。</w:t>
      </w:r>
      <w:r>
        <w:rPr>
          <w:rFonts w:hint="eastAsia" w:ascii="仿宋_GB2312" w:hAnsi="仿宋_GB2312" w:eastAsia="仿宋_GB2312" w:cs="仿宋_GB2312"/>
          <w:sz w:val="32"/>
          <w:szCs w:val="32"/>
          <w:lang w:val="en-US" w:eastAsia="zh-CN"/>
        </w:rPr>
        <w:t>包括财政补助资金主要支持的环节、财政补助资金的管理。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（四）自筹资金的使用和管理。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val="0"/>
          <w:bCs w:val="0"/>
          <w:sz w:val="32"/>
          <w:szCs w:val="32"/>
          <w:lang w:val="en-US" w:eastAsia="zh-CN"/>
        </w:rPr>
        <w:t>（五）项目实施完成后公示情况（村或乡镇）。</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第六章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效益分析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（一）经济效益。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sectPr>
          <w:footerReference r:id="rId3" w:type="default"/>
          <w:pgSz w:w="11906" w:h="16838"/>
          <w:pgMar w:top="2154" w:right="1531" w:bottom="1984" w:left="1531" w:header="851" w:footer="992" w:gutter="0"/>
          <w:pgNumType w:fmt="decimal"/>
          <w:cols w:space="425" w:num="1"/>
          <w:docGrid w:type="lines" w:linePitch="312" w:charSpace="0"/>
        </w:sectPr>
      </w:pPr>
      <w:r>
        <w:rPr>
          <w:rFonts w:hint="eastAsia" w:ascii="楷体_GB2312" w:hAnsi="楷体_GB2312" w:eastAsia="楷体_GB2312" w:cs="楷体_GB2312"/>
          <w:b w:val="0"/>
          <w:bCs w:val="0"/>
          <w:sz w:val="32"/>
          <w:szCs w:val="32"/>
          <w:lang w:val="en-US" w:eastAsia="zh-CN"/>
        </w:rPr>
        <w:t>（二）社会及生态效益。</w:t>
      </w:r>
      <w:r>
        <w:rPr>
          <w:rFonts w:hint="eastAsia" w:ascii="仿宋_GB2312" w:hAnsi="仿宋_GB2312" w:eastAsia="仿宋_GB2312" w:cs="仿宋_GB2312"/>
          <w:sz w:val="32"/>
          <w:szCs w:val="32"/>
          <w:lang w:val="en-US" w:eastAsia="zh-CN"/>
        </w:rPr>
        <w:t>社会效益包括带动农牧户、脱贫户等；生态效益包括养殖项目污染物处理、加工项目废弃物处理。</w:t>
      </w:r>
    </w:p>
    <w:p>
      <w:pPr>
        <w:spacing w:before="67"/>
        <w:ind w:left="282" w:right="0" w:firstLine="0"/>
        <w:jc w:val="left"/>
        <w:rPr>
          <w:rFonts w:hint="eastAsia" w:ascii="黑体" w:hAnsi="黑体" w:eastAsia="黑体" w:cs="黑体"/>
          <w:sz w:val="32"/>
          <w:szCs w:val="32"/>
        </w:rPr>
      </w:pPr>
      <w:r>
        <w:rPr>
          <w:rFonts w:hint="eastAsia" w:ascii="黑体" w:hAnsi="黑体" w:eastAsia="黑体" w:cs="黑体"/>
          <w:color w:val="08050C"/>
          <w:w w:val="105"/>
          <w:sz w:val="32"/>
          <w:szCs w:val="32"/>
        </w:rPr>
        <w:t xml:space="preserve">附件 </w:t>
      </w:r>
      <w:r>
        <w:rPr>
          <w:rFonts w:hint="eastAsia" w:ascii="黑体" w:hAnsi="黑体" w:eastAsia="黑体" w:cs="黑体"/>
          <w:color w:val="08050C"/>
          <w:w w:val="105"/>
          <w:sz w:val="32"/>
          <w:szCs w:val="32"/>
          <w:lang w:val="en-US" w:eastAsia="zh-CN"/>
        </w:rPr>
        <w:t>3</w:t>
      </w:r>
      <w:r>
        <w:rPr>
          <w:rFonts w:hint="eastAsia" w:ascii="黑体" w:hAnsi="黑体" w:eastAsia="黑体" w:cs="黑体"/>
          <w:color w:val="08050C"/>
          <w:w w:val="105"/>
          <w:sz w:val="32"/>
          <w:szCs w:val="32"/>
        </w:rPr>
        <w:t xml:space="preserve"> :</w:t>
      </w:r>
    </w:p>
    <w:p>
      <w:pPr>
        <w:pStyle w:val="5"/>
        <w:rPr>
          <w:rFonts w:ascii="Times New Roman"/>
        </w:rPr>
      </w:pPr>
    </w:p>
    <w:p>
      <w:pPr>
        <w:pStyle w:val="3"/>
        <w:spacing w:before="239"/>
        <w:ind w:left="3126"/>
      </w:pPr>
      <w:r>
        <w:rPr>
          <w:rFonts w:hint="eastAsia" w:ascii="黑体" w:hAnsi="黑体" w:eastAsia="黑体" w:cs="黑体"/>
          <w:color w:val="1D1623"/>
        </w:rPr>
        <w:t>承担项</w:t>
      </w:r>
      <w:r>
        <w:rPr>
          <w:rFonts w:hint="eastAsia" w:ascii="黑体" w:hAnsi="黑体" w:eastAsia="黑体" w:cs="黑体"/>
          <w:color w:val="1D1623"/>
          <w:lang w:eastAsia="zh-CN"/>
        </w:rPr>
        <w:t>目</w:t>
      </w:r>
      <w:r>
        <w:rPr>
          <w:rFonts w:hint="eastAsia" w:ascii="黑体" w:hAnsi="黑体" w:eastAsia="黑体" w:cs="黑体"/>
          <w:color w:val="1D1623"/>
        </w:rPr>
        <w:t>的农牧民合作社基本情况表</w:t>
      </w:r>
    </w:p>
    <w:p>
      <w:pPr>
        <w:pStyle w:val="5"/>
        <w:tabs>
          <w:tab w:val="left" w:pos="10216"/>
        </w:tabs>
        <w:spacing w:before="164" w:after="16"/>
        <w:ind w:left="613"/>
      </w:pPr>
      <w:r>
        <w:rPr>
          <w:color w:val="1D1623"/>
          <w:w w:val="90"/>
        </w:rPr>
        <w:t>旗市区：</w:t>
      </w:r>
      <w:r>
        <w:rPr>
          <w:color w:val="1D1623"/>
          <w:w w:val="90"/>
        </w:rPr>
        <w:tab/>
      </w:r>
      <w:r>
        <w:rPr>
          <w:color w:val="1D1623"/>
        </w:rPr>
        <w:t>单位：人、户、万元</w:t>
      </w:r>
    </w:p>
    <w:tbl>
      <w:tblPr>
        <w:tblStyle w:val="8"/>
        <w:tblW w:w="0" w:type="auto"/>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274"/>
        <w:gridCol w:w="1063"/>
        <w:gridCol w:w="1481"/>
        <w:gridCol w:w="1068"/>
        <w:gridCol w:w="1159"/>
        <w:gridCol w:w="1846"/>
        <w:gridCol w:w="1692"/>
        <w:gridCol w:w="1554"/>
        <w:gridCol w:w="1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 w:hRule="atLeast"/>
        </w:trPr>
        <w:tc>
          <w:tcPr>
            <w:tcW w:w="625"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序</w:t>
            </w:r>
          </w:p>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rFonts w:hint="eastAsia" w:eastAsia="宋体"/>
                <w:sz w:val="24"/>
                <w:szCs w:val="24"/>
                <w:lang w:eastAsia="zh-CN"/>
              </w:rPr>
            </w:pPr>
            <w:r>
              <w:rPr>
                <w:rFonts w:hint="eastAsia"/>
                <w:color w:val="1D1623"/>
                <w:w w:val="95"/>
                <w:sz w:val="24"/>
                <w:szCs w:val="24"/>
                <w:lang w:eastAsia="zh-CN"/>
              </w:rPr>
              <w:t>号</w:t>
            </w:r>
          </w:p>
        </w:tc>
        <w:tc>
          <w:tcPr>
            <w:tcW w:w="1274"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合作社</w:t>
            </w:r>
            <w:r>
              <w:rPr>
                <w:color w:val="1D1623"/>
                <w:sz w:val="24"/>
                <w:szCs w:val="24"/>
              </w:rPr>
              <w:t>名称</w:t>
            </w:r>
          </w:p>
        </w:tc>
        <w:tc>
          <w:tcPr>
            <w:tcW w:w="1063"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登记</w:t>
            </w:r>
          </w:p>
          <w:p>
            <w:pPr>
              <w:pStyle w:val="11"/>
              <w:keepNext w:val="0"/>
              <w:keepLines w:val="0"/>
              <w:pageBreakBefore w:val="0"/>
              <w:widowControl w:val="0"/>
              <w:kinsoku/>
              <w:wordWrap/>
              <w:overflowPunct/>
              <w:topLinePunct w:val="0"/>
              <w:autoSpaceDE/>
              <w:autoSpaceDN/>
              <w:bidi w:val="0"/>
              <w:adjustRightInd/>
              <w:snapToGrid/>
              <w:spacing w:before="15" w:line="400" w:lineRule="exact"/>
              <w:ind w:right="215" w:rightChars="0"/>
              <w:jc w:val="center"/>
              <w:textAlignment w:val="auto"/>
              <w:rPr>
                <w:sz w:val="24"/>
                <w:szCs w:val="24"/>
              </w:rPr>
            </w:pPr>
            <w:r>
              <w:rPr>
                <w:rFonts w:hint="eastAsia"/>
                <w:color w:val="1D1623"/>
                <w:w w:val="95"/>
                <w:sz w:val="24"/>
                <w:szCs w:val="24"/>
                <w:lang w:eastAsia="zh-CN"/>
              </w:rPr>
              <w:t>日期</w:t>
            </w:r>
          </w:p>
        </w:tc>
        <w:tc>
          <w:tcPr>
            <w:tcW w:w="1481" w:type="dxa"/>
            <w:vAlign w:val="center"/>
          </w:tcPr>
          <w:p>
            <w:pPr>
              <w:pStyle w:val="11"/>
              <w:keepNext w:val="0"/>
              <w:keepLines w:val="0"/>
              <w:pageBreakBefore w:val="0"/>
              <w:widowControl w:val="0"/>
              <w:kinsoku/>
              <w:wordWrap/>
              <w:overflowPunct/>
              <w:topLinePunct w:val="0"/>
              <w:autoSpaceDE/>
              <w:autoSpaceDN/>
              <w:bidi w:val="0"/>
              <w:adjustRightInd/>
              <w:snapToGrid/>
              <w:spacing w:before="5" w:line="400" w:lineRule="exact"/>
              <w:ind w:left="204" w:leftChars="0" w:right="198" w:rightChars="0" w:firstLine="0" w:firstLineChars="0"/>
              <w:jc w:val="center"/>
              <w:textAlignment w:val="auto"/>
              <w:rPr>
                <w:sz w:val="24"/>
                <w:szCs w:val="24"/>
              </w:rPr>
            </w:pPr>
            <w:r>
              <w:rPr>
                <w:rFonts w:hint="eastAsia"/>
                <w:color w:val="1D1623"/>
                <w:w w:val="95"/>
                <w:sz w:val="24"/>
                <w:szCs w:val="24"/>
                <w:lang w:eastAsia="zh-CN"/>
              </w:rPr>
              <w:t>实有成员总数</w:t>
            </w:r>
          </w:p>
        </w:tc>
        <w:tc>
          <w:tcPr>
            <w:tcW w:w="1068"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主要</w:t>
            </w:r>
          </w:p>
          <w:p>
            <w:pPr>
              <w:pStyle w:val="11"/>
              <w:keepNext w:val="0"/>
              <w:keepLines w:val="0"/>
              <w:pageBreakBefore w:val="0"/>
              <w:widowControl w:val="0"/>
              <w:kinsoku/>
              <w:wordWrap/>
              <w:overflowPunct/>
              <w:topLinePunct w:val="0"/>
              <w:autoSpaceDE/>
              <w:autoSpaceDN/>
              <w:bidi w:val="0"/>
              <w:adjustRightInd/>
              <w:snapToGrid/>
              <w:spacing w:before="15" w:line="400" w:lineRule="exact"/>
              <w:ind w:right="215" w:rightChars="0"/>
              <w:jc w:val="center"/>
              <w:textAlignment w:val="auto"/>
              <w:rPr>
                <w:sz w:val="24"/>
                <w:szCs w:val="24"/>
              </w:rPr>
            </w:pPr>
            <w:r>
              <w:rPr>
                <w:rFonts w:hint="eastAsia"/>
                <w:color w:val="1D1623"/>
                <w:w w:val="95"/>
                <w:sz w:val="24"/>
                <w:szCs w:val="24"/>
                <w:lang w:eastAsia="zh-CN"/>
              </w:rPr>
              <w:t>产业</w:t>
            </w:r>
          </w:p>
        </w:tc>
        <w:tc>
          <w:tcPr>
            <w:tcW w:w="1159"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年经营</w:t>
            </w:r>
          </w:p>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收入</w:t>
            </w:r>
          </w:p>
        </w:tc>
        <w:tc>
          <w:tcPr>
            <w:tcW w:w="1846"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带动非成员农牧户</w:t>
            </w:r>
          </w:p>
        </w:tc>
        <w:tc>
          <w:tcPr>
            <w:tcW w:w="1692"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带动建档立卡脱贫户</w:t>
            </w:r>
          </w:p>
        </w:tc>
        <w:tc>
          <w:tcPr>
            <w:tcW w:w="1554"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项目建设主要内容</w:t>
            </w:r>
          </w:p>
        </w:tc>
        <w:tc>
          <w:tcPr>
            <w:tcW w:w="1239"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leftChars="0" w:right="215" w:rightChars="0" w:firstLine="0" w:firstLineChars="0"/>
              <w:jc w:val="center"/>
              <w:textAlignment w:val="auto"/>
              <w:rPr>
                <w:sz w:val="24"/>
                <w:szCs w:val="24"/>
              </w:rPr>
            </w:pPr>
            <w:r>
              <w:rPr>
                <w:rFonts w:hint="eastAsia"/>
                <w:color w:val="1D1623"/>
                <w:w w:val="95"/>
                <w:sz w:val="24"/>
                <w:szCs w:val="24"/>
                <w:lang w:eastAsia="zh-CN"/>
              </w:rPr>
              <w:t>示范社级别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274" w:type="dxa"/>
          </w:tcPr>
          <w:p>
            <w:pPr>
              <w:pStyle w:val="11"/>
              <w:rPr>
                <w:rFonts w:ascii="Times New Roman"/>
                <w:sz w:val="30"/>
              </w:rPr>
            </w:pP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274" w:type="dxa"/>
          </w:tcPr>
          <w:p>
            <w:pPr>
              <w:pStyle w:val="11"/>
              <w:spacing w:before="179" w:line="401" w:lineRule="exact"/>
              <w:ind w:left="336"/>
              <w:rPr>
                <w:sz w:val="32"/>
              </w:rPr>
            </w:pPr>
            <w:r>
              <w:rPr>
                <w:color w:val="1D1623"/>
                <w:sz w:val="32"/>
              </w:rPr>
              <w:t>合计</w:t>
            </w:r>
          </w:p>
        </w:tc>
        <w:tc>
          <w:tcPr>
            <w:tcW w:w="1063"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554" w:type="dxa"/>
          </w:tcPr>
          <w:p>
            <w:pPr>
              <w:pStyle w:val="11"/>
              <w:rPr>
                <w:rFonts w:ascii="Times New Roman"/>
                <w:sz w:val="30"/>
              </w:rPr>
            </w:pPr>
          </w:p>
        </w:tc>
        <w:tc>
          <w:tcPr>
            <w:tcW w:w="1239" w:type="dxa"/>
          </w:tcPr>
          <w:p>
            <w:pPr>
              <w:pStyle w:val="11"/>
              <w:rPr>
                <w:rFonts w:ascii="Times New Roman"/>
                <w:sz w:val="30"/>
              </w:rPr>
            </w:pPr>
          </w:p>
        </w:tc>
      </w:tr>
    </w:tbl>
    <w:p>
      <w:pPr>
        <w:pStyle w:val="5"/>
        <w:tabs>
          <w:tab w:val="left" w:pos="8687"/>
        </w:tabs>
        <w:spacing w:before="170"/>
        <w:ind w:left="604"/>
        <w:rPr>
          <w:color w:val="1D1623"/>
        </w:rPr>
        <w:sectPr>
          <w:footerReference r:id="rId4" w:type="default"/>
          <w:pgSz w:w="16820" w:h="11900" w:orient="landscape"/>
          <w:pgMar w:top="1100" w:right="1800" w:bottom="840" w:left="1720" w:header="0" w:footer="647" w:gutter="0"/>
          <w:pgNumType w:fmt="decimal"/>
          <w:cols w:space="720" w:num="1"/>
        </w:sectPr>
      </w:pPr>
      <w:r>
        <w:rPr>
          <w:color w:val="1D1623"/>
          <w:w w:val="90"/>
        </w:rPr>
        <w:t>备注</w:t>
      </w:r>
      <w:r>
        <w:rPr>
          <w:color w:val="1D1623"/>
          <w:w w:val="70"/>
        </w:rPr>
        <w:t>：</w:t>
      </w:r>
      <w:r>
        <w:rPr>
          <w:color w:val="1D1623"/>
          <w:spacing w:val="49"/>
          <w:w w:val="70"/>
        </w:rPr>
        <w:t xml:space="preserve"> </w:t>
      </w:r>
      <w:r>
        <w:rPr>
          <w:color w:val="1D1623"/>
          <w:w w:val="90"/>
        </w:rPr>
        <w:t>实有成员数、带动非成员农牧户、年经营收入</w:t>
      </w:r>
      <w:r>
        <w:rPr>
          <w:rFonts w:hint="eastAsia"/>
          <w:color w:val="1D1623"/>
          <w:w w:val="90"/>
          <w:lang w:eastAsia="zh-CN"/>
        </w:rPr>
        <w:t>均</w:t>
      </w:r>
      <w:r>
        <w:rPr>
          <w:color w:val="1D1623"/>
          <w:w w:val="90"/>
        </w:rPr>
        <w:t>为</w:t>
      </w:r>
      <w:r>
        <w:rPr>
          <w:rFonts w:ascii="Times New Roman" w:eastAsia="Times New Roman"/>
          <w:color w:val="1D1623"/>
          <w:sz w:val="30"/>
        </w:rPr>
        <w:t>2</w:t>
      </w:r>
      <w:r>
        <w:rPr>
          <w:rFonts w:ascii="Times New Roman" w:eastAsia="Times New Roman"/>
          <w:color w:val="1D1623"/>
          <w:spacing w:val="-33"/>
          <w:sz w:val="30"/>
        </w:rPr>
        <w:t xml:space="preserve"> </w:t>
      </w:r>
      <w:r>
        <w:rPr>
          <w:rFonts w:ascii="Times New Roman" w:eastAsia="Times New Roman"/>
          <w:color w:val="1D1623"/>
          <w:sz w:val="30"/>
        </w:rPr>
        <w:t>021</w:t>
      </w:r>
      <w:r>
        <w:rPr>
          <w:color w:val="1D1623"/>
        </w:rPr>
        <w:t>年底数据。</w:t>
      </w:r>
    </w:p>
    <w:tbl>
      <w:tblPr>
        <w:tblStyle w:val="8"/>
        <w:tblW w:w="9942" w:type="dxa"/>
        <w:jc w:val="center"/>
        <w:tblLayout w:type="fixed"/>
        <w:tblCellMar>
          <w:top w:w="0" w:type="dxa"/>
          <w:left w:w="108" w:type="dxa"/>
          <w:bottom w:w="0" w:type="dxa"/>
          <w:right w:w="108" w:type="dxa"/>
        </w:tblCellMar>
      </w:tblPr>
      <w:tblGrid>
        <w:gridCol w:w="1973"/>
        <w:gridCol w:w="1701"/>
        <w:gridCol w:w="1275"/>
        <w:gridCol w:w="1701"/>
        <w:gridCol w:w="1560"/>
        <w:gridCol w:w="1732"/>
      </w:tblGrid>
      <w:tr>
        <w:tblPrEx>
          <w:tblCellMar>
            <w:top w:w="0" w:type="dxa"/>
            <w:left w:w="108" w:type="dxa"/>
            <w:bottom w:w="0" w:type="dxa"/>
            <w:right w:w="108" w:type="dxa"/>
          </w:tblCellMar>
        </w:tblPrEx>
        <w:trPr>
          <w:trHeight w:val="1035" w:hRule="atLeast"/>
          <w:jc w:val="center"/>
        </w:trPr>
        <w:tc>
          <w:tcPr>
            <w:tcW w:w="9942" w:type="dxa"/>
            <w:gridSpan w:val="6"/>
            <w:tcBorders>
              <w:top w:val="nil"/>
              <w:left w:val="nil"/>
              <w:bottom w:val="single" w:color="auto" w:sz="4" w:space="0"/>
              <w:right w:val="nil"/>
            </w:tcBorders>
            <w:noWrap/>
            <w:vAlign w:val="center"/>
          </w:tcPr>
          <w:p>
            <w:pPr>
              <w:widowControl/>
              <w:jc w:val="both"/>
              <w:rPr>
                <w:rFonts w:hint="default" w:ascii="宋体" w:hAnsi="宋体" w:cs="宋体" w:eastAsiaTheme="minorEastAsia"/>
                <w:b/>
                <w:bCs/>
                <w:color w:val="000000"/>
                <w:kern w:val="0"/>
                <w:sz w:val="32"/>
                <w:szCs w:val="32"/>
                <w:lang w:val="en-US" w:eastAsia="zh-CN"/>
              </w:rPr>
            </w:pPr>
            <w:r>
              <w:rPr>
                <w:rFonts w:hint="eastAsia" w:ascii="宋体" w:hAnsi="宋体" w:cs="宋体"/>
                <w:b/>
                <w:bCs/>
                <w:color w:val="000000"/>
                <w:kern w:val="0"/>
                <w:sz w:val="32"/>
                <w:szCs w:val="32"/>
                <w:lang w:val="en-US" w:eastAsia="zh-CN"/>
              </w:rPr>
              <w:t>附件4</w:t>
            </w:r>
          </w:p>
          <w:p>
            <w:pPr>
              <w:widowControl/>
              <w:jc w:val="center"/>
              <w:rPr>
                <w:rFonts w:ascii="宋体" w:hAnsi="宋体" w:cs="宋体"/>
                <w:b/>
                <w:bCs/>
                <w:color w:val="000000"/>
                <w:kern w:val="0"/>
                <w:sz w:val="40"/>
                <w:szCs w:val="40"/>
              </w:rPr>
            </w:pPr>
            <w:r>
              <w:rPr>
                <w:rFonts w:hint="eastAsia" w:ascii="宋体" w:hAnsi="宋体" w:cs="宋体"/>
                <w:b/>
                <w:bCs/>
                <w:color w:val="000000"/>
                <w:kern w:val="0"/>
                <w:sz w:val="36"/>
                <w:szCs w:val="36"/>
              </w:rPr>
              <w:t>202</w:t>
            </w:r>
            <w:r>
              <w:rPr>
                <w:rFonts w:hint="eastAsia" w:ascii="宋体" w:hAnsi="宋体" w:cs="宋体"/>
                <w:b/>
                <w:bCs/>
                <w:color w:val="000000"/>
                <w:kern w:val="0"/>
                <w:sz w:val="36"/>
                <w:szCs w:val="36"/>
                <w:lang w:val="en-US" w:eastAsia="zh-CN"/>
              </w:rPr>
              <w:t>2</w:t>
            </w:r>
            <w:r>
              <w:rPr>
                <w:rFonts w:hint="eastAsia" w:ascii="宋体" w:hAnsi="宋体" w:cs="宋体"/>
                <w:b/>
                <w:bCs/>
                <w:color w:val="000000"/>
                <w:kern w:val="0"/>
                <w:sz w:val="36"/>
                <w:szCs w:val="36"/>
              </w:rPr>
              <w:t>年</w:t>
            </w:r>
            <w:r>
              <w:rPr>
                <w:rFonts w:hint="eastAsia" w:ascii="宋体" w:hAnsi="宋体" w:cs="宋体"/>
                <w:b/>
                <w:bCs/>
                <w:color w:val="000000"/>
                <w:kern w:val="0"/>
                <w:sz w:val="36"/>
                <w:szCs w:val="36"/>
                <w:lang w:eastAsia="zh-CN"/>
              </w:rPr>
              <w:t>扎兰屯市农民合作社发展项目</w:t>
            </w:r>
            <w:r>
              <w:rPr>
                <w:rFonts w:hint="eastAsia" w:ascii="宋体" w:hAnsi="宋体" w:cs="宋体"/>
                <w:b/>
                <w:bCs/>
                <w:color w:val="000000"/>
                <w:kern w:val="0"/>
                <w:sz w:val="36"/>
                <w:szCs w:val="36"/>
              </w:rPr>
              <w:t>申请表</w:t>
            </w:r>
          </w:p>
        </w:tc>
      </w:tr>
      <w:tr>
        <w:tblPrEx>
          <w:tblCellMar>
            <w:top w:w="0" w:type="dxa"/>
            <w:left w:w="108" w:type="dxa"/>
            <w:bottom w:w="0" w:type="dxa"/>
            <w:right w:w="108" w:type="dxa"/>
          </w:tblCellMar>
        </w:tblPrEx>
        <w:trPr>
          <w:trHeight w:val="941"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lang w:eastAsia="zh-CN"/>
              </w:rPr>
              <w:t>合作社</w:t>
            </w:r>
            <w:r>
              <w:rPr>
                <w:rFonts w:hint="eastAsia" w:ascii="宋体" w:hAnsi="宋体" w:cs="宋体"/>
                <w:b/>
                <w:bCs/>
                <w:color w:val="000000"/>
                <w:kern w:val="0"/>
                <w:sz w:val="24"/>
              </w:rPr>
              <w:t>名称</w:t>
            </w:r>
          </w:p>
        </w:tc>
        <w:tc>
          <w:tcPr>
            <w:tcW w:w="4677" w:type="dxa"/>
            <w:gridSpan w:val="3"/>
            <w:tcBorders>
              <w:top w:val="nil"/>
              <w:left w:val="nil"/>
              <w:bottom w:val="single" w:color="auto" w:sz="4" w:space="0"/>
              <w:right w:val="single" w:color="000000"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经营者姓名</w:t>
            </w:r>
          </w:p>
        </w:tc>
        <w:tc>
          <w:tcPr>
            <w:tcW w:w="1732" w:type="dxa"/>
            <w:tcBorders>
              <w:top w:val="nil"/>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908"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通讯地址</w:t>
            </w:r>
          </w:p>
        </w:tc>
        <w:tc>
          <w:tcPr>
            <w:tcW w:w="4677" w:type="dxa"/>
            <w:gridSpan w:val="3"/>
            <w:tcBorders>
              <w:top w:val="nil"/>
              <w:left w:val="nil"/>
              <w:bottom w:val="single" w:color="auto" w:sz="4" w:space="0"/>
              <w:right w:val="single" w:color="000000"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电 话</w:t>
            </w:r>
          </w:p>
        </w:tc>
        <w:tc>
          <w:tcPr>
            <w:tcW w:w="1732" w:type="dxa"/>
            <w:tcBorders>
              <w:top w:val="nil"/>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1052"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经营类型</w:t>
            </w:r>
          </w:p>
        </w:tc>
        <w:tc>
          <w:tcPr>
            <w:tcW w:w="170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p>
        </w:tc>
        <w:tc>
          <w:tcPr>
            <w:tcW w:w="1275"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经营面积（亩）</w:t>
            </w:r>
          </w:p>
        </w:tc>
        <w:tc>
          <w:tcPr>
            <w:tcW w:w="170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年经营收入（万元）</w:t>
            </w:r>
          </w:p>
        </w:tc>
        <w:tc>
          <w:tcPr>
            <w:tcW w:w="1732" w:type="dxa"/>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2270"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项目建设内容</w:t>
            </w:r>
          </w:p>
        </w:tc>
        <w:tc>
          <w:tcPr>
            <w:tcW w:w="7969" w:type="dxa"/>
            <w:gridSpan w:val="5"/>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1470"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lang w:eastAsia="zh-CN"/>
              </w:rPr>
              <w:t>合作社</w:t>
            </w:r>
            <w:r>
              <w:rPr>
                <w:rFonts w:hint="eastAsia" w:ascii="宋体" w:hAnsi="宋体" w:cs="宋体"/>
                <w:b/>
                <w:bCs/>
                <w:color w:val="000000"/>
                <w:kern w:val="0"/>
                <w:sz w:val="24"/>
              </w:rPr>
              <w:t>经营者</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w:t>
            </w: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r>
        <w:tblPrEx>
          <w:tblCellMar>
            <w:top w:w="0" w:type="dxa"/>
            <w:left w:w="108" w:type="dxa"/>
            <w:bottom w:w="0" w:type="dxa"/>
            <w:right w:w="108" w:type="dxa"/>
          </w:tblCellMar>
        </w:tblPrEx>
        <w:trPr>
          <w:trHeight w:val="2362"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乡镇（办）推荐     意  见</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（盖  章）</w:t>
            </w:r>
          </w:p>
          <w:p>
            <w:pPr>
              <w:pStyle w:val="2"/>
              <w:rPr>
                <w:rFonts w:hint="eastAsia"/>
                <w:lang w:eastAsia="zh-CN"/>
              </w:rPr>
            </w:pP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r>
        <w:tblPrEx>
          <w:tblCellMar>
            <w:top w:w="0" w:type="dxa"/>
            <w:left w:w="108" w:type="dxa"/>
            <w:bottom w:w="0" w:type="dxa"/>
            <w:right w:w="108" w:type="dxa"/>
          </w:tblCellMar>
        </w:tblPrEx>
        <w:trPr>
          <w:trHeight w:val="2243"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市农牧和科技局  意  见</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（盖  章）</w:t>
            </w:r>
          </w:p>
          <w:p>
            <w:pPr>
              <w:pStyle w:val="2"/>
              <w:rPr>
                <w:rFonts w:hint="eastAsia"/>
                <w:lang w:eastAsia="zh-CN"/>
              </w:rPr>
            </w:pP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bl>
    <w:p/>
    <w:p>
      <w:pPr>
        <w:pStyle w:val="5"/>
        <w:tabs>
          <w:tab w:val="left" w:pos="8687"/>
        </w:tabs>
        <w:spacing w:before="170"/>
        <w:ind w:left="604"/>
        <w:rPr>
          <w:color w:val="1D1623"/>
        </w:rPr>
        <w:sectPr>
          <w:pgSz w:w="11900" w:h="16820"/>
          <w:pgMar w:top="1800" w:right="840" w:bottom="1720" w:left="1100" w:header="0" w:footer="647" w:gutter="0"/>
          <w:pgNumType w:fmt="decimal"/>
          <w:cols w:space="720" w:num="1"/>
        </w:sectPr>
      </w:pPr>
    </w:p>
    <w:tbl>
      <w:tblPr>
        <w:tblStyle w:val="8"/>
        <w:tblpPr w:leftFromText="180" w:rightFromText="180" w:vertAnchor="text" w:horzAnchor="page" w:tblpXSpec="center" w:tblpY="650"/>
        <w:tblOverlap w:val="never"/>
        <w:tblW w:w="93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6013"/>
        <w:gridCol w:w="2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jc w:val="center"/>
        </w:trPr>
        <w:tc>
          <w:tcPr>
            <w:tcW w:w="9376" w:type="dxa"/>
            <w:gridSpan w:val="3"/>
            <w:tcBorders>
              <w:top w:val="nil"/>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项目申报书目录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kern w:val="0"/>
                <w:sz w:val="24"/>
                <w:szCs w:val="24"/>
                <w:u w:val="none"/>
                <w:lang w:val="en-US" w:eastAsia="zh-CN" w:bidi="ar"/>
              </w:rPr>
              <w:t>第一章农牧民合作社基本情况（总论）</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w:t>
            </w:r>
            <w:r>
              <w:rPr>
                <w:rFonts w:hint="eastAsia" w:ascii="宋体" w:hAnsi="宋体" w:eastAsia="宋体" w:cs="宋体"/>
                <w:b w:val="0"/>
                <w:bCs w:val="0"/>
                <w:i w:val="0"/>
                <w:iCs w:val="0"/>
                <w:color w:val="000000"/>
                <w:kern w:val="0"/>
                <w:sz w:val="24"/>
                <w:szCs w:val="24"/>
                <w:u w:val="none"/>
                <w:lang w:val="en-US" w:eastAsia="zh-CN" w:bidi="ar"/>
              </w:rPr>
              <w:t>作社基本</w:t>
            </w:r>
            <w:r>
              <w:rPr>
                <w:rFonts w:hint="eastAsia" w:ascii="宋体" w:hAnsi="宋体" w:eastAsia="宋体" w:cs="宋体"/>
                <w:i w:val="0"/>
                <w:iCs w:val="0"/>
                <w:color w:val="000000"/>
                <w:kern w:val="0"/>
                <w:sz w:val="24"/>
                <w:szCs w:val="24"/>
                <w:u w:val="none"/>
                <w:lang w:val="en-US" w:eastAsia="zh-CN" w:bidi="ar"/>
              </w:rPr>
              <w:t>情况及运营情况（500字以上）</w:t>
            </w:r>
          </w:p>
        </w:tc>
        <w:tc>
          <w:tcPr>
            <w:tcW w:w="29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参照项目申报书提纲编写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乡镇政府推荐文件（乡镇提供）</w:t>
            </w:r>
          </w:p>
        </w:tc>
        <w:tc>
          <w:tcPr>
            <w:tcW w:w="290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合作社发展项目申请表</w:t>
            </w:r>
          </w:p>
        </w:tc>
        <w:tc>
          <w:tcPr>
            <w:tcW w:w="290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承担项目的农民合作社基本情况表</w:t>
            </w:r>
          </w:p>
        </w:tc>
        <w:tc>
          <w:tcPr>
            <w:tcW w:w="290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乡镇公示照片（乡镇提供盖章）</w:t>
            </w:r>
          </w:p>
        </w:tc>
        <w:tc>
          <w:tcPr>
            <w:tcW w:w="290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村级公示照片（村级提供盖章）</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合作社营业执照(复印件）</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银行账号（开户许可证复印件）</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法定代表人身份证（复印件）</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法定代表人无犯罪证明（当地派出所出具）</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企业信用信息公示报告</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合作社制度上墙相片</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合作社成员架构</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资产负债表</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盈余分配表</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成员出资清册复印件</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合作社成员大会申报项目决议（签字、手印）</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项目实施用地审批手续</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基础设施建设类项目需乡镇出具建设时间的证明（盖章）</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项目实施环保部门审批意见（畜牧项目）</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动物免疫条件许可证或防疫证（畜牧项目）</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项目实施单位牌匾照片</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反映经营管理相关的影像资料（标注上时间、地点、内容）</w:t>
            </w:r>
          </w:p>
        </w:tc>
        <w:tc>
          <w:tcPr>
            <w:tcW w:w="2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第二章项目立项背景</w:t>
            </w:r>
          </w:p>
        </w:tc>
        <w:tc>
          <w:tcPr>
            <w:tcW w:w="2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参照项目申报书提纲编写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第三章项目目标</w:t>
            </w:r>
          </w:p>
        </w:tc>
        <w:tc>
          <w:tcPr>
            <w:tcW w:w="2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第四章项目建设方案</w:t>
            </w:r>
          </w:p>
        </w:tc>
        <w:tc>
          <w:tcPr>
            <w:tcW w:w="2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第五章投资估算与资金来源</w:t>
            </w:r>
          </w:p>
        </w:tc>
        <w:tc>
          <w:tcPr>
            <w:tcW w:w="2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第六章效益分析</w:t>
            </w:r>
          </w:p>
        </w:tc>
        <w:tc>
          <w:tcPr>
            <w:tcW w:w="2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937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※交纸质原件1套，装订成册</w:t>
            </w:r>
            <w:bookmarkStart w:id="0" w:name="_GoBack"/>
            <w:bookmarkEnd w:id="0"/>
            <w:r>
              <w:rPr>
                <w:rFonts w:hint="eastAsia" w:ascii="宋体" w:hAnsi="宋体" w:eastAsia="宋体" w:cs="宋体"/>
                <w:i w:val="0"/>
                <w:iCs w:val="0"/>
                <w:color w:val="000000"/>
                <w:kern w:val="0"/>
                <w:sz w:val="24"/>
                <w:szCs w:val="24"/>
                <w:u w:val="none"/>
                <w:lang w:val="en-US" w:eastAsia="zh-CN" w:bidi="ar"/>
              </w:rPr>
              <w:t>三套，电子版。</w:t>
            </w:r>
          </w:p>
        </w:tc>
      </w:tr>
    </w:tbl>
    <w:p>
      <w:pPr>
        <w:pStyle w:val="5"/>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p>
    <w:sectPr>
      <w:footerReference r:id="rId5" w:type="default"/>
      <w:pgSz w:w="11906" w:h="16838"/>
      <w:pgMar w:top="1134" w:right="1531" w:bottom="113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2130" cy="26416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2130" cy="264160"/>
                      </a:xfrm>
                      <a:prstGeom prst="rect">
                        <a:avLst/>
                      </a:prstGeom>
                      <a:noFill/>
                      <a:ln>
                        <a:noFill/>
                      </a:ln>
                    </wps:spPr>
                    <wps:txbx>
                      <w:txbxContent>
                        <w:p>
                          <w:pPr>
                            <w:spacing w:before="85"/>
                            <w:ind w:left="20" w:right="0" w:firstLine="0"/>
                            <w:jc w:val="left"/>
                            <w:rPr>
                              <w:rFonts w:ascii="Times New Roman"/>
                              <w:sz w:val="27"/>
                            </w:rPr>
                          </w:pPr>
                          <w:r>
                            <w:rPr>
                              <w:rFonts w:ascii="Times New Roman"/>
                              <w:color w:val="231C2A"/>
                              <w:sz w:val="27"/>
                            </w:rPr>
                            <w:t xml:space="preserve">- </w:t>
                          </w:r>
                          <w:r>
                            <w:fldChar w:fldCharType="begin"/>
                          </w:r>
                          <w:r>
                            <w:rPr>
                              <w:rFonts w:ascii="Times New Roman"/>
                              <w:color w:val="130C1A"/>
                              <w:sz w:val="27"/>
                            </w:rPr>
                            <w:instrText xml:space="preserve"> PAGE </w:instrText>
                          </w:r>
                          <w:r>
                            <w:fldChar w:fldCharType="separate"/>
                          </w:r>
                          <w:r>
                            <w:t>16</w:t>
                          </w:r>
                          <w:r>
                            <w:fldChar w:fldCharType="end"/>
                          </w:r>
                          <w:r>
                            <w:rPr>
                              <w:rFonts w:ascii="Times New Roman"/>
                              <w:color w:val="130C1A"/>
                              <w:sz w:val="27"/>
                            </w:rPr>
                            <w:t xml:space="preserve"> -</w:t>
                          </w:r>
                        </w:p>
                      </w:txbxContent>
                    </wps:txbx>
                    <wps:bodyPr lIns="0" tIns="0" rIns="0" bIns="0" upright="1"/>
                  </wps:wsp>
                </a:graphicData>
              </a:graphic>
            </wp:anchor>
          </w:drawing>
        </mc:Choice>
        <mc:Fallback>
          <w:pict>
            <v:shape id="_x0000_s1026" o:spid="_x0000_s1026" o:spt="202" type="#_x0000_t202" style="position:absolute;left:0pt;margin-top:0pt;height:20.8pt;width:41.9pt;mso-position-horizontal:center;mso-position-horizontal-relative:margin;z-index:251659264;mso-width-relative:page;mso-height-relative:page;" filled="f" stroked="f" coordsize="21600,21600" o:gfxdata="UEsDBAoAAAAAAIdO4kAAAAAAAAAAAAAAAAAEAAAAZHJzL1BLAwQUAAAACACHTuJAsw/QstMAAAAD&#10;AQAADwAAAGRycy9kb3ducmV2LnhtbE2PzU7DMBCE70i8g7VI3KgdQFGbxqkQghMSIg0Hjk68TazG&#10;6xC7P7w9Cxe4jLSa1cw35ebsR3HEObpAGrKFAoHUBeuo1/DePN8sQcRkyJoxEGr4wgib6vKiNIUN&#10;J6rxuE294BCKhdEwpDQVUsZuQG/iIkxI7O3C7E3ic+6lnc2Jw/0ob5XKpTeOuGEwEz4O2O23B6/h&#10;4YPqJ/f52r7Vu9o1zUrRS77X+voqU2sQCc/p7xl+8BkdKmZqw4FsFKMGHpJ+lb3lHa9oNdxnOciq&#10;lP/Zq29QSwMEFAAAAAgAh07iQIKy2Ze5AQAAcQMAAA4AAABkcnMvZTJvRG9jLnhtbK1TwY7TMBC9&#10;I/EPlu80bRYqFDVdCVWLkBAgLXyA69iNJdtjedwm/QH4A05cuPNd/Q7GbtOF5bIHLs5kZvLmvTfO&#10;6nZ0lh1URAO+5YvZnDPlJXTG71r+5fPdi9ecYRK+Exa8avlRIb9dP3+2GkKjaujBdioyAvHYDKHl&#10;fUqhqSqUvXICZxCUp6KG6ESi17iruigGQne2qufzZTVA7EIEqRApuzkX+QUxPgUQtDZSbUDunfLp&#10;jBqVFYkkYW8C8nVhq7WS6aPWqBKzLSelqZw0hOJtPqv1SjS7KEJv5IWCeAqFR5qcMJ6GXqE2Igm2&#10;j+YfKGdkBASdZhJcdRZSHCEVi/kjb+57EVTRQlZjuJqO/w9Wfjh8isx0La8588LRwk/fv51+/Dr9&#10;/MrqbM8QsKGu+0B9aXwDI12aKY+UzKpHHV1+kh5GdTL3eDVXjYlJSr66qRc3VJFUqpcvF8tifvXw&#10;cYiY3ipwLActj7S7Yqk4vMdERKh1asmzPNwZa8v+rP8rQY05U2XmZ4Y5SuN2vMjZQnckNfadJyfz&#10;rZiCOAXbKdiHaHY90SmaCyRtopC53Jq86j/fy+CHP2X9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MP0LLTAAAAAwEAAA8AAAAAAAAAAQAgAAAAIgAAAGRycy9kb3ducmV2LnhtbFBLAQIUABQAAAAI&#10;AIdO4kCCstmXuQEAAHEDAAAOAAAAAAAAAAEAIAAAACIBAABkcnMvZTJvRG9jLnhtbFBLBQYAAAAA&#10;BgAGAFkBAABNBQAAAAA=&#10;">
              <v:fill on="f" focussize="0,0"/>
              <v:stroke on="f"/>
              <v:imagedata o:title=""/>
              <o:lock v:ext="edit" aspectratio="f"/>
              <v:textbox inset="0mm,0mm,0mm,0mm">
                <w:txbxContent>
                  <w:p>
                    <w:pPr>
                      <w:spacing w:before="85"/>
                      <w:ind w:left="20" w:right="0" w:firstLine="0"/>
                      <w:jc w:val="left"/>
                      <w:rPr>
                        <w:rFonts w:ascii="Times New Roman"/>
                        <w:sz w:val="27"/>
                      </w:rPr>
                    </w:pPr>
                    <w:r>
                      <w:rPr>
                        <w:rFonts w:ascii="Times New Roman"/>
                        <w:color w:val="231C2A"/>
                        <w:sz w:val="27"/>
                      </w:rPr>
                      <w:t xml:space="preserve">- </w:t>
                    </w:r>
                    <w:r>
                      <w:fldChar w:fldCharType="begin"/>
                    </w:r>
                    <w:r>
                      <w:rPr>
                        <w:rFonts w:ascii="Times New Roman"/>
                        <w:color w:val="130C1A"/>
                        <w:sz w:val="27"/>
                      </w:rPr>
                      <w:instrText xml:space="preserve"> PAGE </w:instrText>
                    </w:r>
                    <w:r>
                      <w:fldChar w:fldCharType="separate"/>
                    </w:r>
                    <w:r>
                      <w:t>16</w:t>
                    </w:r>
                    <w:r>
                      <w:fldChar w:fldCharType="end"/>
                    </w:r>
                    <w:r>
                      <w:rPr>
                        <w:rFonts w:ascii="Times New Roman"/>
                        <w:color w:val="130C1A"/>
                        <w:sz w:val="27"/>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1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7210" cy="3054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37210" cy="305435"/>
                      </a:xfrm>
                      <a:prstGeom prst="rect">
                        <a:avLst/>
                      </a:prstGeom>
                      <a:noFill/>
                      <a:ln>
                        <a:noFill/>
                      </a:ln>
                    </wps:spPr>
                    <wps:txbx>
                      <w:txbxContent>
                        <w:p>
                          <w:pPr>
                            <w:tabs>
                              <w:tab w:val="left" w:pos="287"/>
                            </w:tabs>
                            <w:spacing w:before="138"/>
                            <w:ind w:left="20" w:right="0" w:firstLine="0"/>
                            <w:jc w:val="left"/>
                            <w:rPr>
                              <w:rFonts w:ascii="Times New Roman"/>
                              <w:sz w:val="28"/>
                            </w:rPr>
                          </w:pPr>
                          <w:r>
                            <w:rPr>
                              <w:rFonts w:ascii="Times New Roman"/>
                              <w:color w:val="150E1A"/>
                              <w:w w:val="80"/>
                              <w:sz w:val="28"/>
                            </w:rPr>
                            <w:t>-</w:t>
                          </w:r>
                          <w:r>
                            <w:rPr>
                              <w:rFonts w:ascii="Times New Roman"/>
                              <w:color w:val="150E1A"/>
                              <w:w w:val="80"/>
                              <w:sz w:val="28"/>
                            </w:rPr>
                            <w:tab/>
                          </w:r>
                          <w:r>
                            <w:fldChar w:fldCharType="begin"/>
                          </w:r>
                          <w:r>
                            <w:rPr>
                              <w:rFonts w:ascii="Times New Roman"/>
                              <w:color w:val="150E1A"/>
                              <w:sz w:val="28"/>
                            </w:rPr>
                            <w:instrText xml:space="preserve"> PAGE </w:instrText>
                          </w:r>
                          <w:r>
                            <w:fldChar w:fldCharType="separate"/>
                          </w:r>
                          <w:r>
                            <w:t>19</w:t>
                          </w:r>
                          <w:r>
                            <w:fldChar w:fldCharType="end"/>
                          </w:r>
                          <w:r>
                            <w:rPr>
                              <w:rFonts w:ascii="Times New Roman"/>
                              <w:color w:val="150E1A"/>
                              <w:spacing w:val="20"/>
                              <w:sz w:val="28"/>
                            </w:rPr>
                            <w:t xml:space="preserve"> </w:t>
                          </w:r>
                          <w:r>
                            <w:rPr>
                              <w:rFonts w:ascii="Times New Roman"/>
                              <w:color w:val="150E1A"/>
                              <w:sz w:val="28"/>
                            </w:rPr>
                            <w:t>-</w:t>
                          </w:r>
                        </w:p>
                      </w:txbxContent>
                    </wps:txbx>
                    <wps:bodyPr lIns="0" tIns="0" rIns="0" bIns="0" upright="1"/>
                  </wps:wsp>
                </a:graphicData>
              </a:graphic>
            </wp:anchor>
          </w:drawing>
        </mc:Choice>
        <mc:Fallback>
          <w:pict>
            <v:shape id="_x0000_s1026" o:spid="_x0000_s1026" o:spt="202" type="#_x0000_t202" style="position:absolute;left:0pt;margin-top:0pt;height:24.05pt;width:42.3pt;mso-position-horizontal:center;mso-position-horizontal-relative:margin;z-index:251659264;mso-width-relative:page;mso-height-relative:page;" filled="f" stroked="f" coordsize="21600,21600" o:gfxdata="UEsDBAoAAAAAAIdO4kAAAAAAAAAAAAAAAAAEAAAAZHJzL1BLAwQUAAAACACHTuJAEhGAetMAAAAD&#10;AQAADwAAAGRycy9kb3ducmV2LnhtbE2PT0vEMBDF74LfIYzgzU0qS6m16SKiJ0Hs1oPHtJltwzaT&#10;2mT/+O0dvehl4PEe7/2m2pz9JI64RBdIQ7ZSIJD6YB0NGt7b55sCREyGrJkCoYYvjLCpLy8qU9pw&#10;ogaP2zQILqFYGg1jSnMpZexH9CauwozE3i4s3iSWyyDtYk5c7id5q1QuvXHEC6OZ8XHEfr89eA0P&#10;H9Q8uc/X7q3ZNa5t7xS95Hutr68ydQ8i4Tn9heEHn9GhZqYuHMhGMWngR9LvZa9Y5yA6DesiA1lX&#10;8j97/Q1QSwMEFAAAAAgAh07iQKj6y6K5AQAAcQMAAA4AAABkcnMvZTJvRG9jLnhtbK1TwY7TMBC9&#10;I/EPlu/UaUsBRU1XQtUiJARIu3yA69iNJdtj2W6T/gD8AScu3PmufgdjJ+3CctkDF2cyM3nz3htn&#10;fTNYQ44yRA2uofNZRYl0Alrt9g39cn/74g0lMXHXcgNONvQkI73ZPH+27n0tF9CBaWUgCOJi3fuG&#10;din5mrEoOml5nIGXDosKguUJX8OetYH3iG4NW1TVK9ZDaH0AIWPE7HYs0gkxPAUQlNJCbkEcrHRp&#10;RA3S8ISSYqd9pJvCVikp0ielokzENBSVpnLiEIx3+WSbNa/3gftOi4kCfwqFR5os1w6HXqG2PHFy&#10;CPofKKtFgAgqzQRYNgopjqCKefXIm7uOe1m0oNXRX02P/w9WfDx+DkS3eBMocdziws/fv51//Dr/&#10;/Erm2Z7exxq77jz2peEtDLl1ykdMZtWDCjY/UQ/BOpp7uporh0QEJlfL14s5VgSWltXq5XKVUdjD&#10;xz7E9E6CJTloaMDdFUv58UNMY+ulJc9ycKuNwTyvjfsrgZg5wzLzkWGO0rAbJto7aE+oxrx36GS+&#10;FZcgXILdJTj4oPcd0imaCyRuovCebk1e9Z/vZfDDn7L5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IRgHrTAAAAAwEAAA8AAAAAAAAAAQAgAAAAIgAAAGRycy9kb3ducmV2LnhtbFBLAQIUABQAAAAI&#10;AIdO4kCo+suiuQEAAHEDAAAOAAAAAAAAAAEAIAAAACIBAABkcnMvZTJvRG9jLnhtbFBLBQYAAAAA&#10;BgAGAFkBAABNBQAAAAA=&#10;">
              <v:fill on="f" focussize="0,0"/>
              <v:stroke on="f"/>
              <v:imagedata o:title=""/>
              <o:lock v:ext="edit" aspectratio="f"/>
              <v:textbox inset="0mm,0mm,0mm,0mm">
                <w:txbxContent>
                  <w:p>
                    <w:pPr>
                      <w:tabs>
                        <w:tab w:val="left" w:pos="287"/>
                      </w:tabs>
                      <w:spacing w:before="138"/>
                      <w:ind w:left="20" w:right="0" w:firstLine="0"/>
                      <w:jc w:val="left"/>
                      <w:rPr>
                        <w:rFonts w:ascii="Times New Roman"/>
                        <w:sz w:val="28"/>
                      </w:rPr>
                    </w:pPr>
                    <w:r>
                      <w:rPr>
                        <w:rFonts w:ascii="Times New Roman"/>
                        <w:color w:val="150E1A"/>
                        <w:w w:val="80"/>
                        <w:sz w:val="28"/>
                      </w:rPr>
                      <w:t>-</w:t>
                    </w:r>
                    <w:r>
                      <w:rPr>
                        <w:rFonts w:ascii="Times New Roman"/>
                        <w:color w:val="150E1A"/>
                        <w:w w:val="80"/>
                        <w:sz w:val="28"/>
                      </w:rPr>
                      <w:tab/>
                    </w:r>
                    <w:r>
                      <w:fldChar w:fldCharType="begin"/>
                    </w:r>
                    <w:r>
                      <w:rPr>
                        <w:rFonts w:ascii="Times New Roman"/>
                        <w:color w:val="150E1A"/>
                        <w:sz w:val="28"/>
                      </w:rPr>
                      <w:instrText xml:space="preserve"> PAGE </w:instrText>
                    </w:r>
                    <w:r>
                      <w:fldChar w:fldCharType="separate"/>
                    </w:r>
                    <w:r>
                      <w:t>19</w:t>
                    </w:r>
                    <w:r>
                      <w:fldChar w:fldCharType="end"/>
                    </w:r>
                    <w:r>
                      <w:rPr>
                        <w:rFonts w:ascii="Times New Roman"/>
                        <w:color w:val="150E1A"/>
                        <w:spacing w:val="20"/>
                        <w:sz w:val="28"/>
                      </w:rPr>
                      <w:t xml:space="preserve"> </w:t>
                    </w:r>
                    <w:r>
                      <w:rPr>
                        <w:rFonts w:ascii="Times New Roman"/>
                        <w:color w:val="150E1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wOThjOWI5NTA1MzY3ZDk0ZjZjY2Y2NTMyZDI1MDMifQ=="/>
  </w:docVars>
  <w:rsids>
    <w:rsidRoot w:val="78681C14"/>
    <w:rsid w:val="03D270B5"/>
    <w:rsid w:val="046F650C"/>
    <w:rsid w:val="06B07B82"/>
    <w:rsid w:val="07FB0569"/>
    <w:rsid w:val="08C752C2"/>
    <w:rsid w:val="0CC04F94"/>
    <w:rsid w:val="115F4574"/>
    <w:rsid w:val="11D33757"/>
    <w:rsid w:val="18387273"/>
    <w:rsid w:val="1D927B9C"/>
    <w:rsid w:val="1F0354F8"/>
    <w:rsid w:val="24AC0CE6"/>
    <w:rsid w:val="253D26E6"/>
    <w:rsid w:val="27ED6C10"/>
    <w:rsid w:val="2A2D7C51"/>
    <w:rsid w:val="2BBB0679"/>
    <w:rsid w:val="2CE649EF"/>
    <w:rsid w:val="30B461DB"/>
    <w:rsid w:val="32A9491A"/>
    <w:rsid w:val="355552CD"/>
    <w:rsid w:val="369462C9"/>
    <w:rsid w:val="36957375"/>
    <w:rsid w:val="3D7529B0"/>
    <w:rsid w:val="437C436D"/>
    <w:rsid w:val="451C1739"/>
    <w:rsid w:val="48A00AFD"/>
    <w:rsid w:val="56010E2D"/>
    <w:rsid w:val="58705DF6"/>
    <w:rsid w:val="5A655703"/>
    <w:rsid w:val="5C5664AC"/>
    <w:rsid w:val="5C7C0277"/>
    <w:rsid w:val="5DD46E27"/>
    <w:rsid w:val="5F2C67EF"/>
    <w:rsid w:val="610E7B5A"/>
    <w:rsid w:val="64E2718F"/>
    <w:rsid w:val="674C3ED2"/>
    <w:rsid w:val="6755677A"/>
    <w:rsid w:val="6AD466B8"/>
    <w:rsid w:val="70476728"/>
    <w:rsid w:val="72AB765B"/>
    <w:rsid w:val="747D1B6F"/>
    <w:rsid w:val="7549747A"/>
    <w:rsid w:val="757A1C0A"/>
    <w:rsid w:val="75FF0C10"/>
    <w:rsid w:val="78681C14"/>
    <w:rsid w:val="7CB25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ind w:left="777"/>
      <w:outlineLvl w:val="1"/>
    </w:pPr>
    <w:rPr>
      <w:rFonts w:ascii="宋体" w:hAnsi="宋体" w:eastAsia="宋体" w:cs="宋体"/>
      <w:sz w:val="43"/>
      <w:szCs w:val="43"/>
    </w:rPr>
  </w:style>
  <w:style w:type="paragraph" w:styleId="4">
    <w:name w:val="heading 2"/>
    <w:basedOn w:val="1"/>
    <w:next w:val="1"/>
    <w:qFormat/>
    <w:uiPriority w:val="1"/>
    <w:pPr>
      <w:ind w:left="128"/>
      <w:outlineLvl w:val="2"/>
    </w:pPr>
    <w:rPr>
      <w:rFonts w:ascii="宋体" w:hAnsi="宋体" w:eastAsia="宋体" w:cs="宋体"/>
      <w:sz w:val="42"/>
      <w:szCs w:val="4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5">
    <w:name w:val="Body Text"/>
    <w:basedOn w:val="1"/>
    <w:qFormat/>
    <w:uiPriority w:val="1"/>
    <w:rPr>
      <w:rFonts w:ascii="宋体" w:hAnsi="宋体" w:eastAsia="宋体" w:cs="宋体"/>
      <w:sz w:val="32"/>
      <w:szCs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Hyperlink"/>
    <w:basedOn w:val="9"/>
    <w:qFormat/>
    <w:uiPriority w:val="0"/>
    <w:rPr>
      <w:color w:val="0000FF"/>
      <w:u w:val="single"/>
    </w:rPr>
  </w:style>
  <w:style w:type="paragraph" w:customStyle="1" w:styleId="11">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4044</Words>
  <Characters>4117</Characters>
  <Lines>0</Lines>
  <Paragraphs>0</Paragraphs>
  <TotalTime>20</TotalTime>
  <ScaleCrop>false</ScaleCrop>
  <LinksUpToDate>false</LinksUpToDate>
  <CharactersWithSpaces>4463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2023-01-17T03:29:00Z</dcterms:created>
  <dc:creator>小仙女</dc:creator>
  <cp:lastModifiedBy>北方的狼</cp:lastModifiedBy>
  <cp:lastPrinted>2023-03-07T06:11:00Z</cp:lastPrinted>
  <dcterms:modified xsi:type="dcterms:W3CDTF">2023-03-07T07:10:27Z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17D71A44F9594D06881C8C58228A7267</vt:lpwstr>
  </property>
</Properties>
</file>